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AF" w:rsidRPr="004C07D8" w:rsidRDefault="005917AF" w:rsidP="005917AF">
      <w:pPr>
        <w:autoSpaceDE w:val="0"/>
        <w:autoSpaceDN w:val="0"/>
        <w:adjustRightInd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17AF" w:rsidRPr="004C07D8" w:rsidRDefault="005917AF" w:rsidP="005917AF">
      <w:pPr>
        <w:pStyle w:val="Legenda"/>
        <w:spacing w:after="0" w:line="360" w:lineRule="auto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4C07D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Figura </w:t>
      </w:r>
      <w:r w:rsidRPr="004C07D8">
        <w:rPr>
          <w:rFonts w:ascii="Times New Roman" w:hAnsi="Times New Roman" w:cs="Times New Roman"/>
          <w:i w:val="0"/>
          <w:iCs w:val="0"/>
          <w:sz w:val="20"/>
          <w:szCs w:val="20"/>
        </w:rPr>
        <w:fldChar w:fldCharType="begin"/>
      </w:r>
      <w:r w:rsidRPr="004C07D8">
        <w:rPr>
          <w:rFonts w:ascii="Times New Roman" w:hAnsi="Times New Roman" w:cs="Times New Roman"/>
          <w:i w:val="0"/>
          <w:iCs w:val="0"/>
          <w:sz w:val="20"/>
          <w:szCs w:val="20"/>
        </w:rPr>
        <w:instrText xml:space="preserve"> SEQ Gráfico \* ARABIC </w:instrText>
      </w:r>
      <w:r w:rsidRPr="004C07D8">
        <w:rPr>
          <w:rFonts w:ascii="Times New Roman" w:hAnsi="Times New Roman" w:cs="Times New Roman"/>
          <w:i w:val="0"/>
          <w:iCs w:val="0"/>
          <w:sz w:val="20"/>
          <w:szCs w:val="20"/>
        </w:rPr>
        <w:fldChar w:fldCharType="separate"/>
      </w:r>
      <w:r w:rsidRPr="004C07D8">
        <w:rPr>
          <w:rFonts w:ascii="Times New Roman" w:hAnsi="Times New Roman" w:cs="Times New Roman"/>
          <w:i w:val="0"/>
          <w:iCs w:val="0"/>
          <w:noProof/>
          <w:sz w:val="20"/>
          <w:szCs w:val="20"/>
        </w:rPr>
        <w:t>3</w:t>
      </w:r>
      <w:r w:rsidRPr="004C07D8">
        <w:rPr>
          <w:rFonts w:ascii="Times New Roman" w:hAnsi="Times New Roman" w:cs="Times New Roman"/>
          <w:i w:val="0"/>
          <w:iCs w:val="0"/>
          <w:sz w:val="20"/>
          <w:szCs w:val="20"/>
        </w:rPr>
        <w:fldChar w:fldCharType="end"/>
      </w:r>
      <w:r w:rsidRPr="004C07D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- Fator territorial que contribui no reconhecimento do produto específico</w:t>
      </w:r>
    </w:p>
    <w:p w:rsidR="005917AF" w:rsidRPr="004C07D8" w:rsidRDefault="005917AF" w:rsidP="005917AF">
      <w:pPr>
        <w:spacing w:after="0" w:line="360" w:lineRule="auto"/>
        <w:rPr>
          <w:rFonts w:ascii="Times New Roman" w:hAnsi="Times New Roman" w:cs="Times New Roman"/>
          <w:lang w:val="pt-PT"/>
        </w:rPr>
      </w:pPr>
      <w:r w:rsidRPr="004C07D8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939790" cy="3228975"/>
            <wp:effectExtent l="0" t="0" r="381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7AF" w:rsidRPr="004C07D8" w:rsidRDefault="005917AF" w:rsidP="005917A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C07D8">
        <w:rPr>
          <w:rFonts w:ascii="Times New Roman" w:hAnsi="Times New Roman" w:cs="Times New Roman"/>
          <w:sz w:val="20"/>
          <w:szCs w:val="20"/>
        </w:rPr>
        <w:t>Fonte: Elaborada pelos autores a partir dos dados da pesquisa (2019)</w:t>
      </w:r>
    </w:p>
    <w:p w:rsidR="00612D27" w:rsidRDefault="00612D27"/>
    <w:sectPr w:rsidR="00612D27" w:rsidSect="00612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/>
  <w:rsids>
    <w:rsidRoot w:val="005917AF"/>
    <w:rsid w:val="005917AF"/>
    <w:rsid w:val="0061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5917AF"/>
    <w:pPr>
      <w:spacing w:after="200" w:line="240" w:lineRule="auto"/>
    </w:pPr>
    <w:rPr>
      <w:i/>
      <w:iCs/>
      <w:color w:val="1F497D" w:themeColor="text2"/>
      <w:sz w:val="18"/>
      <w:szCs w:val="18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2019-07-25T17:36:00Z</dcterms:created>
  <dcterms:modified xsi:type="dcterms:W3CDTF">2019-07-25T17:36:00Z</dcterms:modified>
</cp:coreProperties>
</file>