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52" w:rsidRPr="00204E52" w:rsidRDefault="00204E52" w:rsidP="00204E52">
      <w:pPr>
        <w:pStyle w:val="Corpo"/>
        <w:ind w:firstLine="0"/>
        <w:jc w:val="center"/>
        <w:rPr>
          <w:rFonts w:ascii="Times New Roman" w:hAnsi="Times New Roman"/>
          <w:b/>
          <w:szCs w:val="32"/>
        </w:rPr>
      </w:pPr>
      <w:bookmarkStart w:id="0" w:name="_Toc363392958"/>
      <w:r w:rsidRPr="00204E52">
        <w:rPr>
          <w:rFonts w:ascii="Times New Roman" w:hAnsi="Times New Roman"/>
          <w:b/>
          <w:szCs w:val="32"/>
        </w:rPr>
        <w:t xml:space="preserve">Os </w:t>
      </w:r>
      <w:proofErr w:type="spellStart"/>
      <w:r w:rsidRPr="00204E52">
        <w:rPr>
          <w:rFonts w:ascii="Times New Roman" w:hAnsi="Times New Roman"/>
          <w:b/>
          <w:szCs w:val="32"/>
        </w:rPr>
        <w:t>Kaingang</w:t>
      </w:r>
      <w:proofErr w:type="spellEnd"/>
      <w:r w:rsidRPr="00204E52">
        <w:rPr>
          <w:rFonts w:ascii="Times New Roman" w:hAnsi="Times New Roman"/>
          <w:b/>
          <w:szCs w:val="32"/>
        </w:rPr>
        <w:t xml:space="preserve"> e as políticas indigenistas no Brasil</w:t>
      </w:r>
      <w:bookmarkEnd w:id="0"/>
    </w:p>
    <w:p w:rsidR="007E4CEA" w:rsidRPr="00204E52" w:rsidRDefault="00204E52" w:rsidP="00204E52">
      <w:pPr>
        <w:pStyle w:val="Corpo"/>
        <w:ind w:firstLine="0"/>
        <w:jc w:val="center"/>
        <w:rPr>
          <w:rFonts w:ascii="Times New Roman" w:eastAsia="Times New Roman" w:hAnsi="Times New Roman"/>
          <w:lang w:val="en" w:eastAsia="pt-BR"/>
        </w:rPr>
      </w:pPr>
      <w:r w:rsidRPr="00204E52">
        <w:rPr>
          <w:rFonts w:ascii="Times New Roman" w:eastAsia="Times New Roman" w:hAnsi="Times New Roman"/>
          <w:lang w:val="en" w:eastAsia="pt-BR"/>
        </w:rPr>
        <w:t xml:space="preserve">The </w:t>
      </w:r>
      <w:proofErr w:type="spellStart"/>
      <w:r w:rsidRPr="00204E52">
        <w:rPr>
          <w:rFonts w:ascii="Times New Roman" w:eastAsia="Times New Roman" w:hAnsi="Times New Roman"/>
          <w:lang w:val="en" w:eastAsia="pt-BR"/>
        </w:rPr>
        <w:t>Kaingingang</w:t>
      </w:r>
      <w:proofErr w:type="spellEnd"/>
      <w:r w:rsidRPr="00204E52">
        <w:rPr>
          <w:rFonts w:ascii="Times New Roman" w:eastAsia="Times New Roman" w:hAnsi="Times New Roman"/>
          <w:lang w:val="en" w:eastAsia="pt-BR"/>
        </w:rPr>
        <w:t xml:space="preserve"> and indigenous policies in Brazil</w:t>
      </w:r>
    </w:p>
    <w:p w:rsidR="007E4CEA" w:rsidRPr="00204E52" w:rsidRDefault="00204E52" w:rsidP="00204E52">
      <w:pPr>
        <w:pStyle w:val="Corpo"/>
        <w:ind w:firstLine="0"/>
        <w:jc w:val="center"/>
        <w:rPr>
          <w:rFonts w:ascii="Times New Roman" w:hAnsi="Times New Roman"/>
          <w:lang w:val="fr-FR"/>
        </w:rPr>
      </w:pPr>
      <w:r w:rsidRPr="00204E52">
        <w:rPr>
          <w:rFonts w:ascii="Times New Roman" w:hAnsi="Times New Roman"/>
          <w:lang w:val="fr-FR"/>
        </w:rPr>
        <w:t>Les Kaingang et les politiques indigènes au Brésil</w:t>
      </w:r>
    </w:p>
    <w:p w:rsidR="002768A6" w:rsidRDefault="00204E52" w:rsidP="00A30B79">
      <w:pPr>
        <w:pStyle w:val="Corpo"/>
        <w:ind w:firstLine="0"/>
        <w:jc w:val="center"/>
        <w:rPr>
          <w:rFonts w:ascii="Times New Roman" w:hAnsi="Times New Roman"/>
          <w:lang w:val="fr-FR"/>
        </w:rPr>
      </w:pPr>
      <w:r w:rsidRPr="00204E52">
        <w:rPr>
          <w:rFonts w:ascii="Times New Roman" w:hAnsi="Times New Roman"/>
        </w:rPr>
        <w:t xml:space="preserve">Los </w:t>
      </w:r>
      <w:proofErr w:type="spellStart"/>
      <w:r w:rsidRPr="00204E52">
        <w:rPr>
          <w:rFonts w:ascii="Times New Roman" w:hAnsi="Times New Roman"/>
        </w:rPr>
        <w:t>Kaingang</w:t>
      </w:r>
      <w:proofErr w:type="spellEnd"/>
      <w:r w:rsidRPr="00204E52">
        <w:rPr>
          <w:rFonts w:ascii="Times New Roman" w:hAnsi="Times New Roman"/>
        </w:rPr>
        <w:t xml:space="preserve"> y </w:t>
      </w:r>
      <w:proofErr w:type="spellStart"/>
      <w:r w:rsidRPr="00204E52">
        <w:rPr>
          <w:rFonts w:ascii="Times New Roman" w:hAnsi="Times New Roman"/>
        </w:rPr>
        <w:t>las</w:t>
      </w:r>
      <w:proofErr w:type="spellEnd"/>
      <w:r w:rsidRPr="00204E52">
        <w:rPr>
          <w:rFonts w:ascii="Times New Roman" w:hAnsi="Times New Roman"/>
        </w:rPr>
        <w:t xml:space="preserve"> políticas indigenistas </w:t>
      </w:r>
      <w:proofErr w:type="spellStart"/>
      <w:r w:rsidRPr="00204E52">
        <w:rPr>
          <w:rFonts w:ascii="Times New Roman" w:hAnsi="Times New Roman"/>
        </w:rPr>
        <w:t>en</w:t>
      </w:r>
      <w:proofErr w:type="spellEnd"/>
      <w:r w:rsidRPr="00204E52">
        <w:rPr>
          <w:rFonts w:ascii="Times New Roman" w:hAnsi="Times New Roman"/>
        </w:rPr>
        <w:t xml:space="preserve"> Brasil</w:t>
      </w:r>
      <w:bookmarkStart w:id="1" w:name="_Toc363392959"/>
      <w:bookmarkStart w:id="2" w:name="_GoBack"/>
      <w:bookmarkEnd w:id="2"/>
    </w:p>
    <w:p w:rsidR="00A30B79" w:rsidRPr="00A30B79" w:rsidRDefault="00A30B79" w:rsidP="00A30B79">
      <w:pPr>
        <w:pStyle w:val="Corpo"/>
        <w:ind w:firstLine="0"/>
        <w:jc w:val="center"/>
        <w:rPr>
          <w:rFonts w:ascii="Times New Roman" w:hAnsi="Times New Roman"/>
          <w:lang w:val="fr-FR"/>
        </w:rPr>
      </w:pPr>
    </w:p>
    <w:p w:rsidR="00F26583" w:rsidRPr="00204E52" w:rsidRDefault="00F26583" w:rsidP="00C966E9">
      <w:pPr>
        <w:pStyle w:val="Corpo"/>
        <w:spacing w:line="240" w:lineRule="auto"/>
        <w:ind w:firstLine="0"/>
        <w:rPr>
          <w:rFonts w:ascii="Times New Roman" w:hAnsi="Times New Roman"/>
          <w:b/>
        </w:rPr>
      </w:pPr>
      <w:r w:rsidRPr="00204E52">
        <w:rPr>
          <w:rFonts w:ascii="Times New Roman" w:hAnsi="Times New Roman"/>
          <w:b/>
        </w:rPr>
        <w:t>Resumo</w:t>
      </w:r>
      <w:r w:rsidR="00950DA8">
        <w:rPr>
          <w:rFonts w:ascii="Times New Roman" w:hAnsi="Times New Roman"/>
          <w:b/>
        </w:rPr>
        <w:t xml:space="preserve">: </w:t>
      </w:r>
      <w:r w:rsidR="00C966E9" w:rsidRPr="00204E52">
        <w:rPr>
          <w:rFonts w:ascii="Times New Roman" w:hAnsi="Times New Roman"/>
          <w:sz w:val="20"/>
        </w:rPr>
        <w:t>O presente artigo investigou alguns documentos jurídicos do período colonial, do sistema imperial até o sistema republicano como: Cartas Régias, Decretos, Alvarás, Constituições e as principais declarações e convenções dos organismos internacionais de defesa dos direitos humanos. O objetivo é analisar como os povos indígenas foram tratados pelas legislações vigentes durante o processo de construção da sociedade e do Estado brasileiro. Assim, a pesquisa evidenciou que os povos indígenas conquistaram dispositivos constitucionais importantes a seu favor, principalmente nas últimas décadas do século XX.</w:t>
      </w:r>
    </w:p>
    <w:p w:rsidR="00642E80" w:rsidRPr="00204E52" w:rsidRDefault="00A521B6" w:rsidP="00C966E9">
      <w:pPr>
        <w:pStyle w:val="Corpo"/>
        <w:spacing w:line="240" w:lineRule="auto"/>
        <w:ind w:firstLine="0"/>
        <w:rPr>
          <w:rFonts w:ascii="Times New Roman" w:hAnsi="Times New Roman"/>
        </w:rPr>
      </w:pPr>
      <w:r w:rsidRPr="00204E52">
        <w:rPr>
          <w:rFonts w:ascii="Times New Roman" w:hAnsi="Times New Roman"/>
          <w:b/>
        </w:rPr>
        <w:t>Palavras-chave:</w:t>
      </w:r>
      <w:r w:rsidRPr="00204E52">
        <w:rPr>
          <w:rFonts w:ascii="Times New Roman" w:hAnsi="Times New Roman"/>
        </w:rPr>
        <w:t xml:space="preserve"> </w:t>
      </w:r>
      <w:r w:rsidR="00101DF2" w:rsidRPr="00204E52">
        <w:rPr>
          <w:rFonts w:ascii="Times New Roman" w:hAnsi="Times New Roman"/>
          <w:sz w:val="20"/>
        </w:rPr>
        <w:t>Constituição. Povos Indígenas. Leis.</w:t>
      </w:r>
    </w:p>
    <w:p w:rsidR="005C1617" w:rsidRPr="00204E52" w:rsidRDefault="005C1617" w:rsidP="00AD6E57">
      <w:pPr>
        <w:pStyle w:val="Corpo"/>
        <w:spacing w:line="240" w:lineRule="auto"/>
        <w:ind w:firstLine="0"/>
        <w:rPr>
          <w:rFonts w:ascii="Times New Roman" w:hAnsi="Times New Roman"/>
          <w:b/>
        </w:rPr>
      </w:pPr>
    </w:p>
    <w:p w:rsidR="00BC0917" w:rsidRPr="00950DA8" w:rsidRDefault="00F26583" w:rsidP="00F675FC">
      <w:pPr>
        <w:pStyle w:val="Corpo"/>
        <w:spacing w:line="240" w:lineRule="auto"/>
        <w:ind w:firstLine="0"/>
        <w:rPr>
          <w:rFonts w:ascii="Times New Roman" w:hAnsi="Times New Roman"/>
          <w:b/>
        </w:rPr>
      </w:pPr>
      <w:r w:rsidRPr="00204E52">
        <w:rPr>
          <w:rFonts w:ascii="Times New Roman" w:hAnsi="Times New Roman"/>
          <w:b/>
        </w:rPr>
        <w:t>Abstract</w:t>
      </w:r>
      <w:r w:rsidR="00950DA8">
        <w:rPr>
          <w:rFonts w:ascii="Times New Roman" w:hAnsi="Times New Roman"/>
          <w:b/>
        </w:rPr>
        <w:t>:</w:t>
      </w:r>
      <w:r w:rsidRPr="00204E52">
        <w:rPr>
          <w:rFonts w:ascii="Times New Roman" w:hAnsi="Times New Roman"/>
          <w:b/>
        </w:rPr>
        <w:t xml:space="preserve"> </w:t>
      </w:r>
      <w:r w:rsidR="00BC0917" w:rsidRPr="00204E52">
        <w:rPr>
          <w:rFonts w:ascii="Times New Roman" w:hAnsi="Times New Roman"/>
          <w:sz w:val="20"/>
          <w:szCs w:val="20"/>
        </w:rPr>
        <w:t xml:space="preserve">The </w:t>
      </w:r>
      <w:proofErr w:type="spellStart"/>
      <w:r w:rsidR="00BC0917" w:rsidRPr="00204E52">
        <w:rPr>
          <w:rFonts w:ascii="Times New Roman" w:hAnsi="Times New Roman"/>
          <w:sz w:val="20"/>
          <w:szCs w:val="20"/>
        </w:rPr>
        <w:t>present</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article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investigated</w:t>
      </w:r>
      <w:proofErr w:type="spellEnd"/>
      <w:r w:rsidR="00BC0917" w:rsidRPr="00204E52">
        <w:rPr>
          <w:rFonts w:ascii="Times New Roman" w:hAnsi="Times New Roman"/>
          <w:sz w:val="20"/>
          <w:szCs w:val="20"/>
        </w:rPr>
        <w:t xml:space="preserve"> some legal </w:t>
      </w:r>
      <w:proofErr w:type="spellStart"/>
      <w:r w:rsidR="00BC0917" w:rsidRPr="00204E52">
        <w:rPr>
          <w:rFonts w:ascii="Times New Roman" w:hAnsi="Times New Roman"/>
          <w:sz w:val="20"/>
          <w:szCs w:val="20"/>
        </w:rPr>
        <w:t>documents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from</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colonial </w:t>
      </w:r>
      <w:proofErr w:type="spellStart"/>
      <w:r w:rsidR="00BC0917" w:rsidRPr="00204E52">
        <w:rPr>
          <w:rFonts w:ascii="Times New Roman" w:hAnsi="Times New Roman"/>
          <w:sz w:val="20"/>
          <w:szCs w:val="20"/>
        </w:rPr>
        <w:t>period</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from</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imperial system </w:t>
      </w:r>
      <w:proofErr w:type="spellStart"/>
      <w:r w:rsidR="00BC0917" w:rsidRPr="00204E52">
        <w:rPr>
          <w:rFonts w:ascii="Times New Roman" w:hAnsi="Times New Roman"/>
          <w:sz w:val="20"/>
          <w:szCs w:val="20"/>
        </w:rPr>
        <w:t>to</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republican</w:t>
      </w:r>
      <w:proofErr w:type="spellEnd"/>
      <w:r w:rsidR="00BC0917" w:rsidRPr="00204E52">
        <w:rPr>
          <w:rFonts w:ascii="Times New Roman" w:hAnsi="Times New Roman"/>
          <w:sz w:val="20"/>
          <w:szCs w:val="20"/>
        </w:rPr>
        <w:t xml:space="preserve"> system </w:t>
      </w:r>
      <w:proofErr w:type="spellStart"/>
      <w:r w:rsidR="00BC0917" w:rsidRPr="00204E52">
        <w:rPr>
          <w:rFonts w:ascii="Times New Roman" w:hAnsi="Times New Roman"/>
          <w:sz w:val="20"/>
          <w:szCs w:val="20"/>
        </w:rPr>
        <w:t>such</w:t>
      </w:r>
      <w:proofErr w:type="spellEnd"/>
      <w:r w:rsidR="00BC0917" w:rsidRPr="00204E52">
        <w:rPr>
          <w:rFonts w:ascii="Times New Roman" w:hAnsi="Times New Roman"/>
          <w:sz w:val="20"/>
          <w:szCs w:val="20"/>
        </w:rPr>
        <w:t xml:space="preserve"> as: Cartas Régias, Decretos, Alvarás </w:t>
      </w:r>
      <w:proofErr w:type="spellStart"/>
      <w:r w:rsidR="00BC0917" w:rsidRPr="00204E52">
        <w:rPr>
          <w:rFonts w:ascii="Times New Roman" w:hAnsi="Times New Roman"/>
          <w:sz w:val="20"/>
          <w:szCs w:val="20"/>
        </w:rPr>
        <w:t>Constitutions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and</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major </w:t>
      </w:r>
      <w:proofErr w:type="spellStart"/>
      <w:r w:rsidR="00BC0917" w:rsidRPr="00204E52">
        <w:rPr>
          <w:rFonts w:ascii="Times New Roman" w:hAnsi="Times New Roman"/>
          <w:sz w:val="20"/>
          <w:szCs w:val="20"/>
        </w:rPr>
        <w:t>declarations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and</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conventions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of</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international</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organizations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that</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defend</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human</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rights</w:t>
      </w:r>
      <w:proofErr w:type="spellEnd"/>
      <w:r w:rsidR="00BC0917" w:rsidRPr="00204E52">
        <w:rPr>
          <w:rFonts w:ascii="Times New Roman" w:hAnsi="Times New Roman"/>
          <w:sz w:val="20"/>
          <w:szCs w:val="20"/>
        </w:rPr>
        <w:t>. The</w:t>
      </w:r>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objective</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is</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to</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analyze</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how</w:t>
      </w:r>
      <w:proofErr w:type="spellEnd"/>
      <w:r w:rsidR="006D00A4" w:rsidRPr="00204E52">
        <w:rPr>
          <w:rFonts w:ascii="Times New Roman" w:hAnsi="Times New Roman"/>
          <w:sz w:val="20"/>
          <w:szCs w:val="20"/>
        </w:rPr>
        <w:t xml:space="preserve"> </w:t>
      </w:r>
      <w:proofErr w:type="spellStart"/>
      <w:r w:rsidR="00BC0917" w:rsidRPr="00204E52">
        <w:rPr>
          <w:rFonts w:ascii="Times New Roman" w:hAnsi="Times New Roman"/>
          <w:sz w:val="20"/>
          <w:szCs w:val="20"/>
        </w:rPr>
        <w:t>indigenous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peoples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we</w:t>
      </w:r>
      <w:r w:rsidR="006D00A4" w:rsidRPr="00204E52">
        <w:rPr>
          <w:rFonts w:ascii="Times New Roman" w:hAnsi="Times New Roman"/>
          <w:sz w:val="20"/>
          <w:szCs w:val="20"/>
        </w:rPr>
        <w:t>re</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treated</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by</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the</w:t>
      </w:r>
      <w:proofErr w:type="spellEnd"/>
      <w:r w:rsidR="006D00A4" w:rsidRPr="00204E52">
        <w:rPr>
          <w:rFonts w:ascii="Times New Roman" w:hAnsi="Times New Roman"/>
          <w:sz w:val="20"/>
          <w:szCs w:val="20"/>
        </w:rPr>
        <w:t xml:space="preserve"> </w:t>
      </w:r>
      <w:proofErr w:type="spellStart"/>
      <w:r w:rsidR="006D00A4" w:rsidRPr="00204E52">
        <w:rPr>
          <w:rFonts w:ascii="Times New Roman" w:hAnsi="Times New Roman"/>
          <w:sz w:val="20"/>
          <w:szCs w:val="20"/>
        </w:rPr>
        <w:t>laws</w:t>
      </w:r>
      <w:proofErr w:type="spellEnd"/>
      <w:r w:rsidR="006D00A4" w:rsidRPr="00204E52">
        <w:rPr>
          <w:rFonts w:ascii="Times New Roman" w:hAnsi="Times New Roman"/>
          <w:sz w:val="20"/>
          <w:szCs w:val="20"/>
        </w:rPr>
        <w:t xml:space="preserve"> </w:t>
      </w:r>
      <w:proofErr w:type="spellStart"/>
      <w:r w:rsidR="00BC0917" w:rsidRPr="00204E52">
        <w:rPr>
          <w:rFonts w:ascii="Times New Roman" w:hAnsi="Times New Roman"/>
          <w:sz w:val="20"/>
          <w:szCs w:val="20"/>
        </w:rPr>
        <w:t>during</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process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o</w:t>
      </w:r>
      <w:r w:rsidR="006D00A4" w:rsidRPr="00204E52">
        <w:rPr>
          <w:rFonts w:ascii="Times New Roman" w:hAnsi="Times New Roman"/>
          <w:sz w:val="20"/>
          <w:szCs w:val="20"/>
        </w:rPr>
        <w:t>f</w:t>
      </w:r>
      <w:proofErr w:type="spellEnd"/>
      <w:r w:rsidR="006D00A4" w:rsidRPr="00204E52">
        <w:rPr>
          <w:rFonts w:ascii="Times New Roman" w:hAnsi="Times New Roman"/>
          <w:sz w:val="20"/>
          <w:szCs w:val="20"/>
        </w:rPr>
        <w:t xml:space="preserve"> </w:t>
      </w:r>
      <w:proofErr w:type="spellStart"/>
      <w:r w:rsidR="00BC0917" w:rsidRPr="00204E52">
        <w:rPr>
          <w:rFonts w:ascii="Times New Roman" w:hAnsi="Times New Roman"/>
          <w:sz w:val="20"/>
          <w:szCs w:val="20"/>
        </w:rPr>
        <w:t>society</w:t>
      </w:r>
      <w:proofErr w:type="spellEnd"/>
      <w:r w:rsidR="00BC0917" w:rsidRPr="00204E52">
        <w:rPr>
          <w:rFonts w:ascii="Times New Roman" w:hAnsi="Times New Roman"/>
          <w:sz w:val="20"/>
          <w:szCs w:val="20"/>
        </w:rPr>
        <w:t xml:space="preserve"> </w:t>
      </w:r>
      <w:proofErr w:type="spellStart"/>
      <w:r w:rsidR="006D00A4" w:rsidRPr="00204E52">
        <w:rPr>
          <w:rFonts w:ascii="Times New Roman" w:hAnsi="Times New Roman"/>
          <w:sz w:val="20"/>
          <w:szCs w:val="20"/>
        </w:rPr>
        <w:t>formation</w:t>
      </w:r>
      <w:proofErr w:type="spellEnd"/>
      <w:r w:rsidR="006D00A4" w:rsidRPr="00204E52">
        <w:rPr>
          <w:rFonts w:ascii="Times New Roman" w:hAnsi="Times New Roman"/>
          <w:sz w:val="20"/>
          <w:szCs w:val="20"/>
        </w:rPr>
        <w:t xml:space="preserve"> </w:t>
      </w:r>
      <w:proofErr w:type="spellStart"/>
      <w:r w:rsidR="00BC0917" w:rsidRPr="00204E52">
        <w:rPr>
          <w:rFonts w:ascii="Times New Roman" w:hAnsi="Times New Roman"/>
          <w:sz w:val="20"/>
          <w:szCs w:val="20"/>
        </w:rPr>
        <w:t>and</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Brazilian</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State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Thus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research</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showed</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that</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indigenous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peoples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conquered</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important</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constitutional</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devices</w:t>
      </w:r>
      <w:proofErr w:type="spellEnd"/>
      <w:r w:rsidR="00BC0917" w:rsidRPr="00204E52">
        <w:rPr>
          <w:rFonts w:ascii="Times New Roman" w:hAnsi="Times New Roman"/>
          <w:sz w:val="20"/>
          <w:szCs w:val="20"/>
        </w:rPr>
        <w:t xml:space="preserve"> in </w:t>
      </w:r>
      <w:proofErr w:type="spellStart"/>
      <w:r w:rsidR="00BC0917" w:rsidRPr="00204E52">
        <w:rPr>
          <w:rFonts w:ascii="Times New Roman" w:hAnsi="Times New Roman"/>
          <w:sz w:val="20"/>
          <w:szCs w:val="20"/>
        </w:rPr>
        <w:t>their</w:t>
      </w:r>
      <w:proofErr w:type="spellEnd"/>
      <w:r w:rsidR="00BC0917" w:rsidRPr="00204E52">
        <w:rPr>
          <w:rFonts w:ascii="Times New Roman" w:hAnsi="Times New Roman"/>
          <w:sz w:val="20"/>
          <w:szCs w:val="20"/>
        </w:rPr>
        <w:t xml:space="preserve"> favor, </w:t>
      </w:r>
      <w:proofErr w:type="spellStart"/>
      <w:r w:rsidR="00BC0917" w:rsidRPr="00204E52">
        <w:rPr>
          <w:rFonts w:ascii="Times New Roman" w:hAnsi="Times New Roman"/>
          <w:sz w:val="20"/>
          <w:szCs w:val="20"/>
        </w:rPr>
        <w:t>especially</w:t>
      </w:r>
      <w:proofErr w:type="spellEnd"/>
      <w:r w:rsidR="00BC0917" w:rsidRPr="00204E52">
        <w:rPr>
          <w:rFonts w:ascii="Times New Roman" w:hAnsi="Times New Roman"/>
          <w:sz w:val="20"/>
          <w:szCs w:val="20"/>
        </w:rPr>
        <w:t xml:space="preserve"> in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last</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decades</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of</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the</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twentieth</w:t>
      </w:r>
      <w:proofErr w:type="spellEnd"/>
      <w:r w:rsidR="00BC0917" w:rsidRPr="00204E52">
        <w:rPr>
          <w:rFonts w:ascii="Times New Roman" w:hAnsi="Times New Roman"/>
          <w:sz w:val="20"/>
          <w:szCs w:val="20"/>
        </w:rPr>
        <w:t xml:space="preserve"> </w:t>
      </w:r>
      <w:proofErr w:type="spellStart"/>
      <w:r w:rsidR="00BC0917" w:rsidRPr="00204E52">
        <w:rPr>
          <w:rFonts w:ascii="Times New Roman" w:hAnsi="Times New Roman"/>
          <w:sz w:val="20"/>
          <w:szCs w:val="20"/>
        </w:rPr>
        <w:t>century</w:t>
      </w:r>
      <w:proofErr w:type="spellEnd"/>
      <w:r w:rsidR="00BC0917" w:rsidRPr="00204E52">
        <w:rPr>
          <w:rFonts w:ascii="Times New Roman" w:hAnsi="Times New Roman"/>
          <w:sz w:val="20"/>
          <w:szCs w:val="20"/>
        </w:rPr>
        <w:t>.</w:t>
      </w:r>
    </w:p>
    <w:p w:rsidR="00F675FC" w:rsidRPr="00204E52" w:rsidRDefault="000C024D" w:rsidP="00F675FC">
      <w:pPr>
        <w:pStyle w:val="Corpo"/>
        <w:spacing w:line="240" w:lineRule="auto"/>
        <w:ind w:firstLine="0"/>
        <w:rPr>
          <w:rFonts w:ascii="Times New Roman" w:hAnsi="Times New Roman"/>
          <w:sz w:val="20"/>
        </w:rPr>
      </w:pPr>
      <w:proofErr w:type="spellStart"/>
      <w:r w:rsidRPr="00204E52">
        <w:rPr>
          <w:rFonts w:ascii="Times New Roman" w:hAnsi="Times New Roman"/>
          <w:b/>
        </w:rPr>
        <w:t>Keywords</w:t>
      </w:r>
      <w:proofErr w:type="spellEnd"/>
      <w:r w:rsidRPr="00204E52">
        <w:rPr>
          <w:rFonts w:ascii="Times New Roman" w:hAnsi="Times New Roman"/>
          <w:b/>
        </w:rPr>
        <w:t>:</w:t>
      </w:r>
      <w:r w:rsidRPr="00204E52">
        <w:rPr>
          <w:rFonts w:ascii="Times New Roman" w:hAnsi="Times New Roman"/>
        </w:rPr>
        <w:t xml:space="preserve"> </w:t>
      </w:r>
      <w:proofErr w:type="spellStart"/>
      <w:r w:rsidR="00AD6E57" w:rsidRPr="00204E52">
        <w:rPr>
          <w:rFonts w:ascii="Times New Roman" w:hAnsi="Times New Roman"/>
          <w:sz w:val="20"/>
        </w:rPr>
        <w:t>Constitution</w:t>
      </w:r>
      <w:proofErr w:type="spellEnd"/>
      <w:r w:rsidR="00AD6E57" w:rsidRPr="00204E52">
        <w:rPr>
          <w:rFonts w:ascii="Times New Roman" w:hAnsi="Times New Roman"/>
          <w:sz w:val="20"/>
        </w:rPr>
        <w:t xml:space="preserve">. </w:t>
      </w:r>
      <w:proofErr w:type="spellStart"/>
      <w:r w:rsidR="00AD6E57" w:rsidRPr="00204E52">
        <w:rPr>
          <w:rFonts w:ascii="Times New Roman" w:hAnsi="Times New Roman"/>
          <w:sz w:val="20"/>
        </w:rPr>
        <w:t>Indigenous</w:t>
      </w:r>
      <w:proofErr w:type="spellEnd"/>
      <w:r w:rsidR="00AD6E57" w:rsidRPr="00204E52">
        <w:rPr>
          <w:rFonts w:ascii="Times New Roman" w:hAnsi="Times New Roman"/>
          <w:sz w:val="20"/>
        </w:rPr>
        <w:t xml:space="preserve"> </w:t>
      </w:r>
      <w:proofErr w:type="spellStart"/>
      <w:r w:rsidR="00AD6E57" w:rsidRPr="00204E52">
        <w:rPr>
          <w:rFonts w:ascii="Times New Roman" w:hAnsi="Times New Roman"/>
          <w:sz w:val="20"/>
        </w:rPr>
        <w:t>P</w:t>
      </w:r>
      <w:r w:rsidRPr="00204E52">
        <w:rPr>
          <w:rFonts w:ascii="Times New Roman" w:hAnsi="Times New Roman"/>
          <w:sz w:val="20"/>
        </w:rPr>
        <w:t>eoples</w:t>
      </w:r>
      <w:proofErr w:type="spellEnd"/>
      <w:r w:rsidRPr="00204E52">
        <w:rPr>
          <w:rFonts w:ascii="Times New Roman" w:hAnsi="Times New Roman"/>
          <w:sz w:val="20"/>
        </w:rPr>
        <w:t xml:space="preserve">. </w:t>
      </w:r>
      <w:proofErr w:type="spellStart"/>
      <w:r w:rsidRPr="00204E52">
        <w:rPr>
          <w:rFonts w:ascii="Times New Roman" w:hAnsi="Times New Roman"/>
          <w:sz w:val="20"/>
        </w:rPr>
        <w:t>Laws</w:t>
      </w:r>
      <w:proofErr w:type="spellEnd"/>
      <w:r w:rsidRPr="00204E52">
        <w:rPr>
          <w:rFonts w:ascii="Times New Roman" w:hAnsi="Times New Roman"/>
          <w:sz w:val="20"/>
        </w:rPr>
        <w:t>.</w:t>
      </w:r>
    </w:p>
    <w:p w:rsidR="00F675FC" w:rsidRPr="00204E52" w:rsidRDefault="00F675FC" w:rsidP="00F675FC">
      <w:pPr>
        <w:pStyle w:val="Corpo"/>
        <w:spacing w:line="240" w:lineRule="auto"/>
        <w:ind w:firstLine="0"/>
        <w:rPr>
          <w:rFonts w:ascii="Times New Roman" w:hAnsi="Times New Roman"/>
          <w:sz w:val="20"/>
        </w:rPr>
      </w:pPr>
    </w:p>
    <w:p w:rsidR="00653DC3" w:rsidRPr="00950DA8" w:rsidRDefault="00BB2F50" w:rsidP="00950DA8">
      <w:pPr>
        <w:pStyle w:val="Corpo"/>
        <w:spacing w:line="240" w:lineRule="auto"/>
        <w:ind w:firstLine="0"/>
        <w:rPr>
          <w:rFonts w:ascii="Times New Roman" w:hAnsi="Times New Roman"/>
          <w:b/>
        </w:rPr>
      </w:pPr>
      <w:proofErr w:type="spellStart"/>
      <w:r w:rsidRPr="00204E52">
        <w:rPr>
          <w:rFonts w:ascii="Times New Roman" w:hAnsi="Times New Roman"/>
          <w:b/>
        </w:rPr>
        <w:t>Résumé</w:t>
      </w:r>
      <w:proofErr w:type="spellEnd"/>
      <w:r w:rsidR="00950DA8">
        <w:rPr>
          <w:rFonts w:ascii="Times New Roman" w:hAnsi="Times New Roman"/>
          <w:b/>
        </w:rPr>
        <w:t xml:space="preserve">: </w:t>
      </w:r>
      <w:r w:rsidR="00653DC3" w:rsidRPr="00204E52">
        <w:rPr>
          <w:rFonts w:ascii="Times New Roman" w:hAnsi="Times New Roman"/>
          <w:sz w:val="20"/>
          <w:szCs w:val="20"/>
        </w:rPr>
        <w:t xml:space="preserve">Le </w:t>
      </w:r>
      <w:proofErr w:type="spellStart"/>
      <w:r w:rsidR="00653DC3" w:rsidRPr="00204E52">
        <w:rPr>
          <w:rFonts w:ascii="Times New Roman" w:hAnsi="Times New Roman"/>
          <w:sz w:val="20"/>
          <w:szCs w:val="20"/>
        </w:rPr>
        <w:t>présent</w:t>
      </w:r>
      <w:proofErr w:type="spellEnd"/>
      <w:r w:rsidR="00653DC3" w:rsidRPr="00204E52">
        <w:rPr>
          <w:rFonts w:ascii="Times New Roman" w:hAnsi="Times New Roman"/>
          <w:sz w:val="20"/>
          <w:szCs w:val="20"/>
        </w:rPr>
        <w:t xml:space="preserve"> </w:t>
      </w:r>
      <w:proofErr w:type="spellStart"/>
      <w:r w:rsidR="00653DC3" w:rsidRPr="00204E52">
        <w:rPr>
          <w:rFonts w:ascii="Times New Roman" w:hAnsi="Times New Roman"/>
          <w:sz w:val="20"/>
          <w:szCs w:val="20"/>
        </w:rPr>
        <w:t>article</w:t>
      </w:r>
      <w:proofErr w:type="spellEnd"/>
      <w:r w:rsidR="00653DC3" w:rsidRPr="00204E52">
        <w:rPr>
          <w:rFonts w:ascii="Times New Roman" w:hAnsi="Times New Roman"/>
          <w:sz w:val="20"/>
          <w:szCs w:val="20"/>
        </w:rPr>
        <w:t xml:space="preserve"> a étudié certains documents juridiques de </w:t>
      </w:r>
      <w:proofErr w:type="gramStart"/>
      <w:r w:rsidR="00653DC3" w:rsidRPr="00204E52">
        <w:rPr>
          <w:rFonts w:ascii="Times New Roman" w:hAnsi="Times New Roman"/>
          <w:sz w:val="20"/>
          <w:szCs w:val="20"/>
        </w:rPr>
        <w:t>la</w:t>
      </w:r>
      <w:proofErr w:type="gramEnd"/>
      <w:r w:rsidR="00653DC3" w:rsidRPr="00204E52">
        <w:rPr>
          <w:rFonts w:ascii="Times New Roman" w:hAnsi="Times New Roman"/>
          <w:sz w:val="20"/>
          <w:szCs w:val="20"/>
        </w:rPr>
        <w:t xml:space="preserve"> période coloniale, du système impérial au système républicain tels que: Cartas Régias, Decretos, Alvarás, constitutions et les principales déclarations et conventions des organisations internationales de défense des droits de l'homme. L'objectif est d'analyser comment les peuples autochtones ont été traités par les lois en vigueur au cours de </w:t>
      </w:r>
      <w:proofErr w:type="gramStart"/>
      <w:r w:rsidR="00653DC3" w:rsidRPr="00204E52">
        <w:rPr>
          <w:rFonts w:ascii="Times New Roman" w:hAnsi="Times New Roman"/>
          <w:sz w:val="20"/>
          <w:szCs w:val="20"/>
        </w:rPr>
        <w:t>la</w:t>
      </w:r>
      <w:proofErr w:type="gramEnd"/>
      <w:r w:rsidR="00653DC3" w:rsidRPr="00204E52">
        <w:rPr>
          <w:rFonts w:ascii="Times New Roman" w:hAnsi="Times New Roman"/>
          <w:sz w:val="20"/>
          <w:szCs w:val="20"/>
        </w:rPr>
        <w:t xml:space="preserve"> construction de la société et de l'Etat brésilien. Ainsi, </w:t>
      </w:r>
      <w:proofErr w:type="gramStart"/>
      <w:r w:rsidR="00653DC3" w:rsidRPr="00204E52">
        <w:rPr>
          <w:rFonts w:ascii="Times New Roman" w:hAnsi="Times New Roman"/>
          <w:sz w:val="20"/>
          <w:szCs w:val="20"/>
        </w:rPr>
        <w:t>la</w:t>
      </w:r>
      <w:proofErr w:type="gramEnd"/>
      <w:r w:rsidR="00653DC3" w:rsidRPr="00204E52">
        <w:rPr>
          <w:rFonts w:ascii="Times New Roman" w:hAnsi="Times New Roman"/>
          <w:sz w:val="20"/>
          <w:szCs w:val="20"/>
        </w:rPr>
        <w:t xml:space="preserve"> recherche a montré que les peuples autochtones ont conquis des dispositifs constitutionnels importants en leur faveur, surtout dans les dernières décennies du vingtième siècle.</w:t>
      </w:r>
    </w:p>
    <w:p w:rsidR="00653DC3" w:rsidRPr="00204E52" w:rsidRDefault="00653DC3" w:rsidP="00653DC3">
      <w:pPr>
        <w:pStyle w:val="SemEspaamento"/>
        <w:ind w:left="0" w:firstLine="0"/>
        <w:rPr>
          <w:rFonts w:cs="Times New Roman"/>
          <w:sz w:val="20"/>
          <w:szCs w:val="20"/>
        </w:rPr>
      </w:pPr>
      <w:r w:rsidRPr="00204E52">
        <w:rPr>
          <w:rFonts w:cs="Times New Roman"/>
          <w:b/>
          <w:szCs w:val="24"/>
        </w:rPr>
        <w:t>Mots-clés:</w:t>
      </w:r>
      <w:r w:rsidRPr="00204E52">
        <w:rPr>
          <w:rFonts w:cs="Times New Roman"/>
          <w:sz w:val="20"/>
          <w:szCs w:val="20"/>
        </w:rPr>
        <w:t xml:space="preserve"> Constitution. Peuples indigènes. Lois.</w:t>
      </w:r>
    </w:p>
    <w:p w:rsidR="00BC0917" w:rsidRPr="00204E52" w:rsidRDefault="00BC0917" w:rsidP="00F675FC">
      <w:pPr>
        <w:pStyle w:val="Corpo"/>
        <w:spacing w:line="240" w:lineRule="auto"/>
        <w:ind w:firstLine="0"/>
        <w:rPr>
          <w:rFonts w:ascii="Times New Roman" w:hAnsi="Times New Roman"/>
          <w:sz w:val="20"/>
        </w:rPr>
      </w:pPr>
    </w:p>
    <w:p w:rsidR="005132EA" w:rsidRPr="00950DA8" w:rsidRDefault="005132EA" w:rsidP="00950DA8">
      <w:pPr>
        <w:pStyle w:val="Corpo"/>
        <w:spacing w:line="240" w:lineRule="auto"/>
        <w:ind w:firstLine="0"/>
        <w:rPr>
          <w:rFonts w:ascii="Times New Roman" w:hAnsi="Times New Roman"/>
          <w:b/>
        </w:rPr>
      </w:pPr>
      <w:proofErr w:type="spellStart"/>
      <w:r w:rsidRPr="00204E52">
        <w:rPr>
          <w:rFonts w:ascii="Times New Roman" w:hAnsi="Times New Roman"/>
          <w:b/>
        </w:rPr>
        <w:t>Resumen</w:t>
      </w:r>
      <w:proofErr w:type="spellEnd"/>
      <w:r w:rsidR="00950DA8">
        <w:rPr>
          <w:rFonts w:ascii="Times New Roman" w:hAnsi="Times New Roman"/>
          <w:b/>
        </w:rPr>
        <w:t xml:space="preserve">: </w:t>
      </w:r>
      <w:r w:rsidRPr="00204E52">
        <w:rPr>
          <w:rFonts w:ascii="Times New Roman" w:hAnsi="Times New Roman"/>
          <w:sz w:val="20"/>
          <w:szCs w:val="20"/>
        </w:rPr>
        <w:t xml:space="preserve">El presente artículo </w:t>
      </w:r>
      <w:proofErr w:type="spellStart"/>
      <w:r w:rsidRPr="00204E52">
        <w:rPr>
          <w:rFonts w:ascii="Times New Roman" w:hAnsi="Times New Roman"/>
          <w:sz w:val="20"/>
          <w:szCs w:val="20"/>
        </w:rPr>
        <w:t>investigó</w:t>
      </w:r>
      <w:proofErr w:type="spellEnd"/>
      <w:r w:rsidRPr="00204E52">
        <w:rPr>
          <w:rFonts w:ascii="Times New Roman" w:hAnsi="Times New Roman"/>
          <w:sz w:val="20"/>
          <w:szCs w:val="20"/>
        </w:rPr>
        <w:t xml:space="preserve"> </w:t>
      </w:r>
      <w:proofErr w:type="spellStart"/>
      <w:r w:rsidRPr="00204E52">
        <w:rPr>
          <w:rFonts w:ascii="Times New Roman" w:hAnsi="Times New Roman"/>
          <w:sz w:val="20"/>
          <w:szCs w:val="20"/>
        </w:rPr>
        <w:t>algunos</w:t>
      </w:r>
      <w:proofErr w:type="spellEnd"/>
      <w:r w:rsidRPr="00204E52">
        <w:rPr>
          <w:rFonts w:ascii="Times New Roman" w:hAnsi="Times New Roman"/>
          <w:sz w:val="20"/>
          <w:szCs w:val="20"/>
        </w:rPr>
        <w:t xml:space="preserve"> documentos jurídicos </w:t>
      </w:r>
      <w:proofErr w:type="gramStart"/>
      <w:r w:rsidRPr="00204E52">
        <w:rPr>
          <w:rFonts w:ascii="Times New Roman" w:hAnsi="Times New Roman"/>
          <w:sz w:val="20"/>
          <w:szCs w:val="20"/>
        </w:rPr>
        <w:t>del</w:t>
      </w:r>
      <w:proofErr w:type="gramEnd"/>
      <w:r w:rsidRPr="00204E52">
        <w:rPr>
          <w:rFonts w:ascii="Times New Roman" w:hAnsi="Times New Roman"/>
          <w:sz w:val="20"/>
          <w:szCs w:val="20"/>
        </w:rPr>
        <w:t xml:space="preserve"> período colonial, del sistema imperial hasta el sistema republicano como: Cartas Regias, Decretos, Alvarás, Constituciones y las principales declaraciones y convenciones de los organismos internacionales de defensa de los derechos humanos. El objetivo </w:t>
      </w:r>
      <w:proofErr w:type="gramStart"/>
      <w:r w:rsidRPr="00204E52">
        <w:rPr>
          <w:rFonts w:ascii="Times New Roman" w:hAnsi="Times New Roman"/>
          <w:sz w:val="20"/>
          <w:szCs w:val="20"/>
        </w:rPr>
        <w:t>es</w:t>
      </w:r>
      <w:proofErr w:type="gramEnd"/>
      <w:r w:rsidRPr="00204E52">
        <w:rPr>
          <w:rFonts w:ascii="Times New Roman" w:hAnsi="Times New Roman"/>
          <w:sz w:val="20"/>
          <w:szCs w:val="20"/>
        </w:rPr>
        <w:t xml:space="preserve"> analizar cómo los pueblos indígenas fueron tratados por las legislaciones vigentes durante el proceso de construcción de la sociedad y del Estado brasileño. Así, </w:t>
      </w:r>
      <w:proofErr w:type="gramStart"/>
      <w:r w:rsidRPr="00204E52">
        <w:rPr>
          <w:rFonts w:ascii="Times New Roman" w:hAnsi="Times New Roman"/>
          <w:sz w:val="20"/>
          <w:szCs w:val="20"/>
        </w:rPr>
        <w:t>la</w:t>
      </w:r>
      <w:proofErr w:type="gramEnd"/>
      <w:r w:rsidRPr="00204E52">
        <w:rPr>
          <w:rFonts w:ascii="Times New Roman" w:hAnsi="Times New Roman"/>
          <w:sz w:val="20"/>
          <w:szCs w:val="20"/>
        </w:rPr>
        <w:t xml:space="preserve"> investigación evidenció que los pueblos indígenas conquistaron dispositivos constitucionales importantes a su favor, principalmente en las últimas décadas del siglo XX.</w:t>
      </w:r>
    </w:p>
    <w:p w:rsidR="005132EA" w:rsidRPr="00204E52" w:rsidRDefault="005132EA" w:rsidP="00A7173F">
      <w:pPr>
        <w:pStyle w:val="Corpo"/>
        <w:ind w:firstLine="0"/>
        <w:rPr>
          <w:rFonts w:ascii="Times New Roman" w:hAnsi="Times New Roman"/>
          <w:b/>
        </w:rPr>
      </w:pPr>
      <w:proofErr w:type="spellStart"/>
      <w:r w:rsidRPr="00204E52">
        <w:rPr>
          <w:rFonts w:ascii="Times New Roman" w:hAnsi="Times New Roman"/>
          <w:b/>
        </w:rPr>
        <w:t>Palabras</w:t>
      </w:r>
      <w:proofErr w:type="spellEnd"/>
      <w:r w:rsidRPr="00204E52">
        <w:rPr>
          <w:rFonts w:ascii="Times New Roman" w:hAnsi="Times New Roman"/>
          <w:b/>
        </w:rPr>
        <w:t xml:space="preserve"> clave:</w:t>
      </w:r>
      <w:r w:rsidRPr="00204E52">
        <w:rPr>
          <w:rFonts w:ascii="Times New Roman" w:hAnsi="Times New Roman"/>
          <w:sz w:val="20"/>
          <w:szCs w:val="20"/>
        </w:rPr>
        <w:t xml:space="preserve"> </w:t>
      </w:r>
      <w:proofErr w:type="spellStart"/>
      <w:r w:rsidRPr="00204E52">
        <w:rPr>
          <w:rFonts w:ascii="Times New Roman" w:hAnsi="Times New Roman"/>
          <w:sz w:val="20"/>
          <w:szCs w:val="20"/>
        </w:rPr>
        <w:t>Constitución</w:t>
      </w:r>
      <w:proofErr w:type="spellEnd"/>
      <w:r w:rsidRPr="00204E52">
        <w:rPr>
          <w:rFonts w:ascii="Times New Roman" w:hAnsi="Times New Roman"/>
          <w:sz w:val="20"/>
          <w:szCs w:val="20"/>
        </w:rPr>
        <w:t xml:space="preserve">. </w:t>
      </w:r>
      <w:proofErr w:type="spellStart"/>
      <w:r w:rsidRPr="00204E52">
        <w:rPr>
          <w:rFonts w:ascii="Times New Roman" w:hAnsi="Times New Roman"/>
          <w:sz w:val="20"/>
          <w:szCs w:val="20"/>
        </w:rPr>
        <w:t>Pueblos</w:t>
      </w:r>
      <w:proofErr w:type="spellEnd"/>
      <w:r w:rsidRPr="00204E52">
        <w:rPr>
          <w:rFonts w:ascii="Times New Roman" w:hAnsi="Times New Roman"/>
          <w:sz w:val="20"/>
          <w:szCs w:val="20"/>
        </w:rPr>
        <w:t xml:space="preserve"> Indígenas. </w:t>
      </w:r>
      <w:proofErr w:type="spellStart"/>
      <w:r w:rsidRPr="00204E52">
        <w:rPr>
          <w:rFonts w:ascii="Times New Roman" w:hAnsi="Times New Roman"/>
          <w:sz w:val="20"/>
          <w:szCs w:val="20"/>
        </w:rPr>
        <w:t>Leyes</w:t>
      </w:r>
      <w:proofErr w:type="spellEnd"/>
    </w:p>
    <w:p w:rsidR="009D7D25" w:rsidRPr="00204E52" w:rsidRDefault="009D7D25" w:rsidP="00A7173F">
      <w:pPr>
        <w:pStyle w:val="Corpo"/>
        <w:ind w:firstLine="0"/>
        <w:rPr>
          <w:rFonts w:ascii="Times New Roman" w:hAnsi="Times New Roman"/>
          <w:b/>
        </w:rPr>
      </w:pPr>
    </w:p>
    <w:p w:rsidR="00A7173F" w:rsidRPr="00204E52" w:rsidRDefault="00F26583" w:rsidP="00A7173F">
      <w:pPr>
        <w:pStyle w:val="Corpo"/>
        <w:ind w:firstLine="0"/>
        <w:rPr>
          <w:rFonts w:ascii="Times New Roman" w:hAnsi="Times New Roman"/>
          <w:b/>
        </w:rPr>
      </w:pPr>
      <w:proofErr w:type="gramStart"/>
      <w:r w:rsidRPr="00204E52">
        <w:rPr>
          <w:rFonts w:ascii="Times New Roman" w:hAnsi="Times New Roman"/>
          <w:b/>
        </w:rPr>
        <w:t>1</w:t>
      </w:r>
      <w:proofErr w:type="gramEnd"/>
      <w:r w:rsidRPr="00204E52">
        <w:rPr>
          <w:rFonts w:ascii="Times New Roman" w:hAnsi="Times New Roman"/>
          <w:b/>
        </w:rPr>
        <w:t xml:space="preserve"> </w:t>
      </w:r>
      <w:r w:rsidR="002E428A" w:rsidRPr="00204E52">
        <w:rPr>
          <w:rFonts w:ascii="Times New Roman" w:hAnsi="Times New Roman"/>
          <w:b/>
        </w:rPr>
        <w:t>Introdução</w:t>
      </w:r>
      <w:bookmarkEnd w:id="1"/>
    </w:p>
    <w:p w:rsidR="00A7173F" w:rsidRPr="00204E52" w:rsidRDefault="00A7173F" w:rsidP="00A7173F">
      <w:pPr>
        <w:pStyle w:val="Corpo"/>
        <w:rPr>
          <w:rFonts w:ascii="Times New Roman" w:hAnsi="Times New Roman"/>
        </w:rPr>
      </w:pPr>
      <w:r w:rsidRPr="00204E52">
        <w:rPr>
          <w:rFonts w:ascii="Times New Roman" w:hAnsi="Times New Roman"/>
        </w:rPr>
        <w:t>Ao longo de quase dois séculos de história de independência do país, as Constituições brasileiras foram representativas não dos anseios dos diversos segmentos sociais historicamente excluídos da sociedade nacional (indígenas, negros, mulheres, pobres e outros), mas dos interesses das classes dominantes. A exclusão social e a negação de direito</w:t>
      </w:r>
      <w:r w:rsidR="00D92051" w:rsidRPr="00204E52">
        <w:rPr>
          <w:rFonts w:ascii="Times New Roman" w:hAnsi="Times New Roman"/>
        </w:rPr>
        <w:t>s sociais básicos sempre fo</w:t>
      </w:r>
      <w:r w:rsidR="00D7325A" w:rsidRPr="00204E52">
        <w:rPr>
          <w:rFonts w:ascii="Times New Roman" w:hAnsi="Times New Roman"/>
        </w:rPr>
        <w:t>i</w:t>
      </w:r>
      <w:r w:rsidR="00D92051" w:rsidRPr="00204E52">
        <w:rPr>
          <w:rFonts w:ascii="Times New Roman" w:hAnsi="Times New Roman"/>
        </w:rPr>
        <w:t xml:space="preserve"> o tom</w:t>
      </w:r>
      <w:r w:rsidRPr="00204E52">
        <w:rPr>
          <w:rFonts w:ascii="Times New Roman" w:hAnsi="Times New Roman"/>
        </w:rPr>
        <w:t xml:space="preserve"> da elite política vigente, uma vez que o projeto de poder estava pautado numa visão fundamentalmente discriminatória e </w:t>
      </w:r>
      <w:r w:rsidRPr="00204E52">
        <w:rPr>
          <w:rFonts w:ascii="Times New Roman" w:hAnsi="Times New Roman"/>
        </w:rPr>
        <w:lastRenderedPageBreak/>
        <w:t xml:space="preserve">de negação dos </w:t>
      </w:r>
      <w:r w:rsidR="003C5C54" w:rsidRPr="00204E52">
        <w:rPr>
          <w:rFonts w:ascii="Times New Roman" w:hAnsi="Times New Roman"/>
        </w:rPr>
        <w:t>direitos socioculturais dos povos originários</w:t>
      </w:r>
      <w:r w:rsidRPr="00204E52">
        <w:rPr>
          <w:rFonts w:ascii="Times New Roman" w:hAnsi="Times New Roman"/>
        </w:rPr>
        <w:t>. Portanto, toda a história de enfrentamento entre colonizador e ameríndio tem sido uma tragédia do ponto de vista sociocultural, econômico e político para as culturas locais.</w:t>
      </w:r>
    </w:p>
    <w:p w:rsidR="00A7173F" w:rsidRPr="00204E52" w:rsidRDefault="00A7173F" w:rsidP="00A7173F">
      <w:pPr>
        <w:pStyle w:val="Corpo"/>
        <w:rPr>
          <w:rFonts w:ascii="Times New Roman" w:hAnsi="Times New Roman"/>
        </w:rPr>
      </w:pPr>
      <w:r w:rsidRPr="00204E52">
        <w:rPr>
          <w:rFonts w:ascii="Times New Roman" w:hAnsi="Times New Roman"/>
        </w:rPr>
        <w:t>A visão eurocêntrica presente na condução da vida política, econômica, religiosa e cultural do Brasil, desde o início da colonização, no século XV, teve, nos sucessivos textos jurídicos adotados o seu equivalente etnocêntrico e racial. Isto é, não se contentando apenas com a disseminação da ideologia do eurocentrismo, a sociedade brasileira haveria de ser essencialmente “branca”</w:t>
      </w:r>
      <w:r w:rsidRPr="00204E52">
        <w:rPr>
          <w:rStyle w:val="Refdenotaderodap"/>
          <w:rFonts w:ascii="Times New Roman" w:hAnsi="Times New Roman"/>
          <w:sz w:val="24"/>
        </w:rPr>
        <w:footnoteReference w:id="1"/>
      </w:r>
      <w:r w:rsidRPr="00204E52">
        <w:rPr>
          <w:rFonts w:ascii="Times New Roman" w:hAnsi="Times New Roman"/>
        </w:rPr>
        <w:t>, “católica” e ocidentalizada se</w:t>
      </w:r>
      <w:r w:rsidR="00D92051" w:rsidRPr="00204E52">
        <w:rPr>
          <w:rFonts w:ascii="Times New Roman" w:hAnsi="Times New Roman"/>
        </w:rPr>
        <w:t xml:space="preserve"> quisesse dar certo como nação.</w:t>
      </w:r>
    </w:p>
    <w:p w:rsidR="00A7173F" w:rsidRPr="00204E52" w:rsidRDefault="00A7173F" w:rsidP="00A7173F">
      <w:pPr>
        <w:pStyle w:val="Corpo"/>
        <w:rPr>
          <w:rFonts w:ascii="Times New Roman" w:hAnsi="Times New Roman"/>
        </w:rPr>
      </w:pPr>
      <w:r w:rsidRPr="00204E52">
        <w:rPr>
          <w:rFonts w:ascii="Times New Roman" w:hAnsi="Times New Roman"/>
        </w:rPr>
        <w:t>Assim, quase todas as Constituições nacionais, desde o ano 1891, tratam do processo de integração e assimilação do “silvícola”, “habitante da selva” à sociedade nacional. Portanto, a consecução do projeto de homogeneidade racial e cultural como herança colonial foi, sob o ponto de vista político, indispensável para a construção da nova Nação brasileira que apenas seria viável caso lograsse atingir uma pretensa unidade nacional.</w:t>
      </w:r>
    </w:p>
    <w:p w:rsidR="00A7173F" w:rsidRPr="00204E52" w:rsidRDefault="00A7173F" w:rsidP="00A7173F">
      <w:pPr>
        <w:pStyle w:val="Corpo"/>
        <w:rPr>
          <w:rFonts w:ascii="Times New Roman" w:hAnsi="Times New Roman"/>
        </w:rPr>
      </w:pPr>
      <w:r w:rsidRPr="00204E52">
        <w:rPr>
          <w:rFonts w:ascii="Times New Roman" w:hAnsi="Times New Roman"/>
        </w:rPr>
        <w:t>Em relação aos povos autóctones, isso significava atribuir ao Estado-nação, de uma vez por todas, a tarefa de trazê-los ao âmbito desta unidade administrativa, através de sua assimilação – racial, cultural, religiosa, econômica e política. Nesse sentido, analisando a vigência das legislações específicas, aos indígenas no período colonial, e os regimentos pós-coloniais, exceto a Constituição republicana de 1988, o tratamento dado aos povos originários não passava de prepará-los para integrar à sociedade nacional. Isto é, da transformação do índio no curso da integração em um pequeno agricultor e/ou camponês (LACERDA, 2008).</w:t>
      </w:r>
    </w:p>
    <w:p w:rsidR="00A7173F" w:rsidRPr="00204E52" w:rsidRDefault="00A7173F" w:rsidP="00A7173F">
      <w:pPr>
        <w:pStyle w:val="Corpo"/>
        <w:rPr>
          <w:rFonts w:ascii="Times New Roman" w:hAnsi="Times New Roman"/>
        </w:rPr>
      </w:pPr>
      <w:r w:rsidRPr="00204E52">
        <w:rPr>
          <w:rFonts w:ascii="Times New Roman" w:hAnsi="Times New Roman"/>
        </w:rPr>
        <w:t>A legislação imposta aos povos indígenas foi, durante muito tempo, assinalada pela visão conservadora, homogeneizadora e defendeu os interesses dos colonizadores, em detrimento das populações indígenas que habitavam as terras brasileiras há muitos séculos. Assim, qual era o lugar do índio dentro da sociedade e no ordenamento jurídico desde a colonização? Em que medida a evolução das legislações indigenistas respeitavam a questão dos direitos territoriais e ancestrais dos indígenas?</w:t>
      </w:r>
    </w:p>
    <w:p w:rsidR="00A7173F" w:rsidRPr="00204E52" w:rsidRDefault="00A7173F" w:rsidP="00A7173F">
      <w:pPr>
        <w:pStyle w:val="Corpo"/>
        <w:rPr>
          <w:rFonts w:ascii="Times New Roman" w:hAnsi="Times New Roman"/>
        </w:rPr>
      </w:pPr>
      <w:r w:rsidRPr="00204E52">
        <w:rPr>
          <w:rFonts w:ascii="Times New Roman" w:hAnsi="Times New Roman"/>
        </w:rPr>
        <w:lastRenderedPageBreak/>
        <w:t xml:space="preserve">Em virtude dessas e de outras questões provocadoras, este </w:t>
      </w:r>
      <w:r w:rsidR="00B914BA" w:rsidRPr="00204E52">
        <w:rPr>
          <w:rFonts w:ascii="Times New Roman" w:hAnsi="Times New Roman"/>
        </w:rPr>
        <w:t xml:space="preserve">artigo </w:t>
      </w:r>
      <w:r w:rsidR="008654D4" w:rsidRPr="00204E52">
        <w:rPr>
          <w:rFonts w:ascii="Times New Roman" w:hAnsi="Times New Roman"/>
        </w:rPr>
        <w:t>aborda</w:t>
      </w:r>
      <w:r w:rsidRPr="00204E52">
        <w:rPr>
          <w:rFonts w:ascii="Times New Roman" w:hAnsi="Times New Roman"/>
        </w:rPr>
        <w:t xml:space="preserve"> fundamentalmente a aplicação de algumas leis indigenistas alicerçadas em alguns documentos jurídicos relevantes no período</w:t>
      </w:r>
      <w:r w:rsidR="008654D4" w:rsidRPr="00204E52">
        <w:rPr>
          <w:rFonts w:ascii="Times New Roman" w:hAnsi="Times New Roman"/>
        </w:rPr>
        <w:t xml:space="preserve"> colonial e igualmente analisa </w:t>
      </w:r>
      <w:r w:rsidRPr="00204E52">
        <w:rPr>
          <w:rFonts w:ascii="Times New Roman" w:hAnsi="Times New Roman"/>
        </w:rPr>
        <w:t>alguns aspectos significativos da fase imperial e as contribuições recentes da Constituição Federal de 1988 no tocant</w:t>
      </w:r>
      <w:r w:rsidR="008E3DE2" w:rsidRPr="00204E52">
        <w:rPr>
          <w:rFonts w:ascii="Times New Roman" w:hAnsi="Times New Roman"/>
        </w:rPr>
        <w:t>e à questão indígena. Além do mais</w:t>
      </w:r>
      <w:r w:rsidRPr="00204E52">
        <w:rPr>
          <w:rFonts w:ascii="Times New Roman" w:hAnsi="Times New Roman"/>
        </w:rPr>
        <w:t xml:space="preserve">, </w:t>
      </w:r>
      <w:r w:rsidR="00C8354E" w:rsidRPr="00204E52">
        <w:rPr>
          <w:rFonts w:ascii="Times New Roman" w:hAnsi="Times New Roman"/>
        </w:rPr>
        <w:t xml:space="preserve">foram </w:t>
      </w:r>
      <w:r w:rsidRPr="00204E52">
        <w:rPr>
          <w:rFonts w:ascii="Times New Roman" w:hAnsi="Times New Roman"/>
        </w:rPr>
        <w:t xml:space="preserve">apresentados alguns documentos internacionais importantes </w:t>
      </w:r>
      <w:r w:rsidR="008E3DE2" w:rsidRPr="00204E52">
        <w:rPr>
          <w:rFonts w:ascii="Times New Roman" w:hAnsi="Times New Roman"/>
        </w:rPr>
        <w:t>endossados pel</w:t>
      </w:r>
      <w:r w:rsidR="006A0081" w:rsidRPr="00204E52">
        <w:rPr>
          <w:rFonts w:ascii="Times New Roman" w:hAnsi="Times New Roman"/>
        </w:rPr>
        <w:t>o estado brasileiro em relação à</w:t>
      </w:r>
      <w:r w:rsidR="008E3DE2" w:rsidRPr="00204E52">
        <w:rPr>
          <w:rFonts w:ascii="Times New Roman" w:hAnsi="Times New Roman"/>
        </w:rPr>
        <w:t xml:space="preserve">s populações tradicionais e indígenas. Assim, são eles </w:t>
      </w:r>
      <w:r w:rsidRPr="00204E52">
        <w:rPr>
          <w:rFonts w:ascii="Times New Roman" w:hAnsi="Times New Roman"/>
        </w:rPr>
        <w:t>a Convenção 169</w:t>
      </w:r>
      <w:r w:rsidR="008E3DE2" w:rsidRPr="00204E52">
        <w:rPr>
          <w:rFonts w:ascii="Times New Roman" w:hAnsi="Times New Roman"/>
        </w:rPr>
        <w:t>/1989</w:t>
      </w:r>
      <w:r w:rsidRPr="00204E52">
        <w:rPr>
          <w:rFonts w:ascii="Times New Roman" w:hAnsi="Times New Roman"/>
        </w:rPr>
        <w:t xml:space="preserve"> da Organização Internac</w:t>
      </w:r>
      <w:r w:rsidR="008E3DE2" w:rsidRPr="00204E52">
        <w:rPr>
          <w:rFonts w:ascii="Times New Roman" w:hAnsi="Times New Roman"/>
        </w:rPr>
        <w:t>ional do Trabalho (OIT),</w:t>
      </w:r>
      <w:r w:rsidRPr="00204E52">
        <w:rPr>
          <w:rFonts w:ascii="Times New Roman" w:hAnsi="Times New Roman"/>
        </w:rPr>
        <w:t xml:space="preserve"> e da Declaração das Nações Unidas sobre os Direitos dos Povos Indígenas (ONU), 2007.</w:t>
      </w:r>
    </w:p>
    <w:p w:rsidR="00B914BA" w:rsidRPr="00204E52" w:rsidRDefault="00B914BA" w:rsidP="009D36BF">
      <w:pPr>
        <w:pStyle w:val="Corpo"/>
        <w:ind w:firstLine="0"/>
        <w:rPr>
          <w:rFonts w:ascii="Times New Roman" w:hAnsi="Times New Roman"/>
        </w:rPr>
      </w:pPr>
    </w:p>
    <w:p w:rsidR="00A7173F" w:rsidRPr="00204E52" w:rsidRDefault="00B914BA" w:rsidP="00B914BA">
      <w:pPr>
        <w:pStyle w:val="Corpo"/>
        <w:ind w:firstLine="0"/>
        <w:rPr>
          <w:rFonts w:ascii="Times New Roman" w:hAnsi="Times New Roman"/>
        </w:rPr>
      </w:pPr>
      <w:r w:rsidRPr="00204E52">
        <w:rPr>
          <w:rFonts w:ascii="Times New Roman" w:hAnsi="Times New Roman"/>
          <w:b/>
        </w:rPr>
        <w:t>2 Política e aspectos da Legislação Indigenista no Brasil</w:t>
      </w:r>
    </w:p>
    <w:p w:rsidR="00A7173F" w:rsidRPr="00204E52" w:rsidRDefault="002F250B" w:rsidP="00A7173F">
      <w:pPr>
        <w:pStyle w:val="Ttulo3"/>
        <w:rPr>
          <w:rFonts w:ascii="Times New Roman" w:hAnsi="Times New Roman" w:cs="Times New Roman"/>
        </w:rPr>
      </w:pPr>
      <w:bookmarkStart w:id="3" w:name="_Toc363392960"/>
      <w:r w:rsidRPr="00204E52">
        <w:rPr>
          <w:rFonts w:ascii="Times New Roman" w:hAnsi="Times New Roman" w:cs="Times New Roman"/>
        </w:rPr>
        <w:t xml:space="preserve">2.1 </w:t>
      </w:r>
      <w:r w:rsidR="00A7173F" w:rsidRPr="00204E52">
        <w:rPr>
          <w:rFonts w:ascii="Times New Roman" w:hAnsi="Times New Roman" w:cs="Times New Roman"/>
        </w:rPr>
        <w:t>Aplicação das leis portuguesas, no Brasil, no período colonial</w:t>
      </w:r>
      <w:bookmarkEnd w:id="3"/>
    </w:p>
    <w:p w:rsidR="00A7173F" w:rsidRPr="00204E52" w:rsidRDefault="00A7173F" w:rsidP="00A7173F">
      <w:pPr>
        <w:pStyle w:val="Corpo"/>
        <w:rPr>
          <w:rFonts w:ascii="Times New Roman" w:hAnsi="Times New Roman"/>
        </w:rPr>
      </w:pPr>
      <w:r w:rsidRPr="00204E52">
        <w:rPr>
          <w:rFonts w:ascii="Times New Roman" w:hAnsi="Times New Roman"/>
        </w:rPr>
        <w:t>Antes de tudo, essa história, já contada e recontada, é importante relembrar que Portugal, país com localização geográfica privilegiada para o Oceano Atlântico, funcionava como entreposto comercial marítimo desde o século XIII e, durante o século XV, transformou-se em grande centro de pesquisa naval na Europa. Assim, passou a explorar o oceano na busca de expansão ultramarina, com o fim de ampliar seus lucros por meio da conquist</w:t>
      </w:r>
      <w:r w:rsidR="002905AA" w:rsidRPr="00204E52">
        <w:rPr>
          <w:rFonts w:ascii="Times New Roman" w:hAnsi="Times New Roman"/>
        </w:rPr>
        <w:t>a de novos territórios além-mar (SOUZA FILHO, 2010).</w:t>
      </w:r>
    </w:p>
    <w:p w:rsidR="00A7173F" w:rsidRPr="00204E52" w:rsidRDefault="00A7173F" w:rsidP="00A7173F">
      <w:pPr>
        <w:pStyle w:val="Corpo"/>
        <w:rPr>
          <w:rFonts w:ascii="Times New Roman" w:hAnsi="Times New Roman"/>
        </w:rPr>
      </w:pPr>
      <w:r w:rsidRPr="00204E52">
        <w:rPr>
          <w:rFonts w:ascii="Times New Roman" w:hAnsi="Times New Roman"/>
        </w:rPr>
        <w:t>As potências marítimas Portugal e Espanha alcançaram lugares longínquos e disputaram politicamente a posse das terras recém-descobertas. Tal ofensiva sobre os novos territórios desencadeou negociações diplomáticas entre os dois países. Em 1494, as duas potências marítimas assinaram o Tratado de Tordesilhas, dividindo o Atlântico em duas zonas de influência política importantes na época. Porém, a vinda da monarquia lusitana para o Brasil, em 1808, mudo</w:t>
      </w:r>
      <w:r w:rsidR="002905AA" w:rsidRPr="00204E52">
        <w:rPr>
          <w:rFonts w:ascii="Times New Roman" w:hAnsi="Times New Roman"/>
        </w:rPr>
        <w:t>u os rumos da história colonial (SOUZA FILHO, 2010).</w:t>
      </w:r>
    </w:p>
    <w:p w:rsidR="00A7173F" w:rsidRPr="00204E52" w:rsidRDefault="00A7173F" w:rsidP="00A7173F">
      <w:pPr>
        <w:pStyle w:val="Corpo"/>
        <w:rPr>
          <w:rFonts w:ascii="Times New Roman" w:hAnsi="Times New Roman"/>
        </w:rPr>
      </w:pPr>
      <w:r w:rsidRPr="00204E52">
        <w:rPr>
          <w:rFonts w:ascii="Times New Roman" w:hAnsi="Times New Roman"/>
        </w:rPr>
        <w:t xml:space="preserve">Além desse fator, é importante destacar a história de uma legislação </w:t>
      </w:r>
      <w:r w:rsidR="00411955" w:rsidRPr="00204E52">
        <w:rPr>
          <w:rFonts w:ascii="Times New Roman" w:hAnsi="Times New Roman"/>
        </w:rPr>
        <w:t xml:space="preserve">estatal </w:t>
      </w:r>
      <w:r w:rsidRPr="00204E52">
        <w:rPr>
          <w:rFonts w:ascii="Times New Roman" w:hAnsi="Times New Roman"/>
        </w:rPr>
        <w:t>voltada para os indígenas que se inicia no período colonial, cujos aspectos mais importantes foram o Diretório dos Índios</w:t>
      </w:r>
      <w:r w:rsidR="00411955" w:rsidRPr="00204E52">
        <w:rPr>
          <w:rFonts w:ascii="Times New Roman" w:hAnsi="Times New Roman"/>
        </w:rPr>
        <w:t xml:space="preserve"> (1755)</w:t>
      </w:r>
      <w:r w:rsidRPr="00204E52">
        <w:rPr>
          <w:rFonts w:ascii="Times New Roman" w:hAnsi="Times New Roman"/>
        </w:rPr>
        <w:t>, Regimento das Missões</w:t>
      </w:r>
      <w:r w:rsidR="00411955" w:rsidRPr="00204E52">
        <w:rPr>
          <w:rFonts w:ascii="Times New Roman" w:hAnsi="Times New Roman"/>
        </w:rPr>
        <w:t xml:space="preserve"> </w:t>
      </w:r>
      <w:r w:rsidR="002E5A11" w:rsidRPr="00204E52">
        <w:rPr>
          <w:rFonts w:ascii="Times New Roman" w:hAnsi="Times New Roman"/>
        </w:rPr>
        <w:t>(1549</w:t>
      </w:r>
      <w:r w:rsidR="00411955" w:rsidRPr="00204E52">
        <w:rPr>
          <w:rFonts w:ascii="Times New Roman" w:hAnsi="Times New Roman"/>
        </w:rPr>
        <w:t>)</w:t>
      </w:r>
      <w:r w:rsidRPr="00204E52">
        <w:rPr>
          <w:rFonts w:ascii="Times New Roman" w:hAnsi="Times New Roman"/>
        </w:rPr>
        <w:t xml:space="preserve">, Cartas Régias, Alvarás e Ordens Régia que perduraram por toda a fase de colonização portuguesa no Brasil. </w:t>
      </w:r>
      <w:r w:rsidR="005439DF" w:rsidRPr="00204E52">
        <w:rPr>
          <w:rFonts w:ascii="Times New Roman" w:hAnsi="Times New Roman"/>
        </w:rPr>
        <w:t xml:space="preserve">Assim, </w:t>
      </w:r>
      <w:r w:rsidRPr="00204E52">
        <w:rPr>
          <w:rFonts w:ascii="Times New Roman" w:hAnsi="Times New Roman"/>
        </w:rPr>
        <w:t xml:space="preserve">o </w:t>
      </w:r>
      <w:r w:rsidR="005439DF" w:rsidRPr="00204E52">
        <w:rPr>
          <w:rFonts w:ascii="Times New Roman" w:hAnsi="Times New Roman"/>
        </w:rPr>
        <w:t xml:space="preserve">artigo faz </w:t>
      </w:r>
      <w:r w:rsidRPr="00204E52">
        <w:rPr>
          <w:rFonts w:ascii="Times New Roman" w:hAnsi="Times New Roman"/>
        </w:rPr>
        <w:t>um passeio por alguns aspectos fundamentais destas resoluções jurídicas.</w:t>
      </w:r>
    </w:p>
    <w:p w:rsidR="00A7173F" w:rsidRPr="00204E52" w:rsidRDefault="00A7173F" w:rsidP="00A7173F">
      <w:pPr>
        <w:pStyle w:val="Corpo"/>
        <w:rPr>
          <w:rFonts w:ascii="Times New Roman" w:hAnsi="Times New Roman"/>
        </w:rPr>
      </w:pPr>
      <w:r w:rsidRPr="00204E52">
        <w:rPr>
          <w:rFonts w:ascii="Times New Roman" w:hAnsi="Times New Roman"/>
        </w:rPr>
        <w:t xml:space="preserve">De acordo com Perrone-Moisés (1992), não existiu uma legislação indígena especificamente brasileira, independente do ordenamento jurídico português. Contudo, </w:t>
      </w:r>
      <w:r w:rsidRPr="00204E52">
        <w:rPr>
          <w:rFonts w:ascii="Times New Roman" w:hAnsi="Times New Roman"/>
        </w:rPr>
        <w:lastRenderedPageBreak/>
        <w:t>na ausência de tal direito colonial, o Brasil era regido pelas leis da metrópole portuguesa. Conforme a autora:</w:t>
      </w:r>
    </w:p>
    <w:p w:rsidR="00A7173F" w:rsidRPr="00204E52" w:rsidRDefault="00A7173F" w:rsidP="00A7173F">
      <w:pPr>
        <w:pStyle w:val="Citao"/>
        <w:rPr>
          <w:rFonts w:ascii="Times New Roman" w:hAnsi="Times New Roman"/>
          <w:sz w:val="20"/>
        </w:rPr>
      </w:pPr>
      <w:r w:rsidRPr="00204E52">
        <w:rPr>
          <w:rFonts w:ascii="Times New Roman" w:hAnsi="Times New Roman"/>
          <w:sz w:val="20"/>
        </w:rPr>
        <w:t>Não existiu um direito colonial brasileiro independente do direito português. O Brasil era regido basicamente pelas leis que a metrópole (compiladas nas Ordenações Manuelinas e, a partir de 1603, nas Ordenações Filipinas), acrescidas de legislação específica para questões locais. Na colônia, o principal documento eram os Regimentos dos governadores-gerais. O rei os assinava, assim como às Cartas Régias, Leis, Alvarás em formas de lei e Provisões Régias, auxiliado por corpos consultivos dedicados a questões coloniais. O primeiro desses conselhos foi a Mesa de Consciência e Ordens, criado em 1552. Seguiram-se o Conselho da Índia (1603) e seu sucessor, o Conselho Ultramarino (1643). Estes emitiam pareceres que podiam, e costumavam ser, sancionados pelo rei, passando a ter valor legal. Na colônia, os governadores-gerais emitiam Decretos, Alvarás e Bandos, aplicando a legislação emitida pela Coroa. Para o exame de questões específicas que exigiam conhecimentos locais de que a metrópole não dispunha, o rei ordenava a formação de Juntas (compostas de autoridade coloniais e religiosas), entre as quais a mais importante era a Junta das Missões, cujas decisões deviam ser-lhe enviadas para apreciação e eventual aprovação. O que mais chama atenção nos documentos legais relativos à questão indígena é o fato de disposições emanadas diretamente da Coroa referirem-se em muitos casos a questões bastante específicas e locais tanto quanto os atos administrativos coloniais (PERRONE-MOISÉS, 1992, p. 116–117).</w:t>
      </w:r>
    </w:p>
    <w:p w:rsidR="00A7173F" w:rsidRPr="00204E52" w:rsidRDefault="00A7173F" w:rsidP="00A7173F">
      <w:pPr>
        <w:pStyle w:val="Corpo"/>
        <w:rPr>
          <w:rFonts w:ascii="Times New Roman" w:hAnsi="Times New Roman"/>
        </w:rPr>
      </w:pPr>
      <w:r w:rsidRPr="00204E52">
        <w:rPr>
          <w:rFonts w:ascii="Times New Roman" w:hAnsi="Times New Roman"/>
        </w:rPr>
        <w:t xml:space="preserve">No que tange à questão da legislação colonial lusitana, Perrone-Moisés afirma que ela era contraditória, oscilante, hipócrita, visto que era pouco discutida e consequentemente menos elaborada do que nas colônias espanholas a exemplo das </w:t>
      </w:r>
      <w:r w:rsidRPr="00204E52">
        <w:rPr>
          <w:rStyle w:val="nfaseSutil"/>
          <w:rFonts w:ascii="Times New Roman" w:hAnsi="Times New Roman"/>
        </w:rPr>
        <w:t>Leis das Índias</w:t>
      </w:r>
      <w:r w:rsidRPr="00204E52">
        <w:rPr>
          <w:rFonts w:ascii="Times New Roman" w:hAnsi="Times New Roman"/>
        </w:rPr>
        <w:t>.</w:t>
      </w:r>
    </w:p>
    <w:p w:rsidR="00A7173F" w:rsidRPr="00204E52" w:rsidRDefault="00A7173F" w:rsidP="00A7173F">
      <w:pPr>
        <w:pStyle w:val="Corpo"/>
        <w:rPr>
          <w:rFonts w:ascii="Times New Roman" w:hAnsi="Times New Roman"/>
        </w:rPr>
      </w:pPr>
      <w:r w:rsidRPr="00204E52">
        <w:rPr>
          <w:rFonts w:ascii="Times New Roman" w:hAnsi="Times New Roman"/>
        </w:rPr>
        <w:t>Souza Filho (2010, p. 53) explica que toda a legislação portu</w:t>
      </w:r>
      <w:r w:rsidR="002E5A11" w:rsidRPr="00204E52">
        <w:rPr>
          <w:rFonts w:ascii="Times New Roman" w:hAnsi="Times New Roman"/>
        </w:rPr>
        <w:t>guesa do século XVI em relação à</w:t>
      </w:r>
      <w:r w:rsidRPr="00204E52">
        <w:rPr>
          <w:rFonts w:ascii="Times New Roman" w:hAnsi="Times New Roman"/>
        </w:rPr>
        <w:t xml:space="preserve"> colônia era “[…] pendular, determina bom tratamento aos indígenas que se submetessem à catequese e guerra; certamente justa, aos que se mostrassem inimigos. A ordem era destruir as aldeias, levar em cativeiro e matar para exemplo dos demais.” Com efeito, a regra era dirigida nitidamente aos indígenas revoltosos e contrários aos aldeamentos. Ou seja, o Estado colonial agia energicamente face os nativos que contrariassem a política de concentração e prosperidade da catequese nos aldeamentos estabelecidos. Portanto, conforme o autor acima, a contradição jurídica estava no próprio Regimento de 1549 e, repetido mais tarde de forma curiosa, em 1570 segundo o qual ficava proibido tomar índios em cativeiro para aqueles que desciam (política de descimentos) livremente para aldear-se, salvo os tomados em “guerra justa” e os salteadores. </w:t>
      </w:r>
    </w:p>
    <w:p w:rsidR="00A7173F" w:rsidRPr="00204E52" w:rsidRDefault="00A7173F" w:rsidP="00A7173F">
      <w:pPr>
        <w:pStyle w:val="Corpo"/>
        <w:rPr>
          <w:rFonts w:ascii="Times New Roman" w:hAnsi="Times New Roman"/>
        </w:rPr>
      </w:pPr>
      <w:r w:rsidRPr="00204E52">
        <w:rPr>
          <w:rFonts w:ascii="Times New Roman" w:hAnsi="Times New Roman"/>
        </w:rPr>
        <w:t xml:space="preserve">No tocante a essa contradição, Souza Filho (2010, p. 54) afirma que: “a repetição com que se dá a proibição da escravidão dos índios, e as exceções que as acompanham, revelam a prática constante da ilegalidade.” De fato, os documentos </w:t>
      </w:r>
      <w:r w:rsidRPr="00204E52">
        <w:rPr>
          <w:rFonts w:ascii="Times New Roman" w:hAnsi="Times New Roman"/>
        </w:rPr>
        <w:lastRenderedPageBreak/>
        <w:t xml:space="preserve">historiográficos mostram a dificuldade que sempre tiveram os portugueses de impor um regime de trabalho às populações locais a ponto de importar escravos de outras regiões. Conforme Carneiro da Cunha (1992), a escravidão dos índios </w:t>
      </w:r>
      <w:r w:rsidR="00AA15F1" w:rsidRPr="00204E52">
        <w:rPr>
          <w:rFonts w:ascii="Times New Roman" w:hAnsi="Times New Roman"/>
        </w:rPr>
        <w:t>foi extinta</w:t>
      </w:r>
      <w:r w:rsidRPr="00204E52">
        <w:rPr>
          <w:rFonts w:ascii="Times New Roman" w:hAnsi="Times New Roman"/>
        </w:rPr>
        <w:t xml:space="preserve"> </w:t>
      </w:r>
      <w:r w:rsidR="00D20534" w:rsidRPr="00204E52">
        <w:rPr>
          <w:rFonts w:ascii="Times New Roman" w:hAnsi="Times New Roman"/>
        </w:rPr>
        <w:t xml:space="preserve">diversas </w:t>
      </w:r>
      <w:r w:rsidRPr="00204E52">
        <w:rPr>
          <w:rFonts w:ascii="Times New Roman" w:hAnsi="Times New Roman"/>
        </w:rPr>
        <w:t>vezes, em particular no século XVII e no século XVIII.</w:t>
      </w:r>
    </w:p>
    <w:p w:rsidR="00A7173F" w:rsidRPr="00204E52" w:rsidRDefault="00A7173F" w:rsidP="00A7173F">
      <w:pPr>
        <w:pStyle w:val="Corpo"/>
        <w:rPr>
          <w:rFonts w:ascii="Times New Roman" w:hAnsi="Times New Roman"/>
        </w:rPr>
      </w:pPr>
      <w:r w:rsidRPr="00204E52">
        <w:rPr>
          <w:rFonts w:ascii="Times New Roman" w:hAnsi="Times New Roman"/>
        </w:rPr>
        <w:t xml:space="preserve">De acordo com Thomas (1982), os primeiros esforços do governador Tomé de Sousa, em relação à liberdade dos índios durante seu governo, podem ser observados nas seguintes diretrizes do Regimento de 1549: </w:t>
      </w:r>
    </w:p>
    <w:p w:rsidR="00A7173F" w:rsidRPr="00204E52" w:rsidRDefault="00A7173F" w:rsidP="00A7173F">
      <w:pPr>
        <w:pStyle w:val="Citao"/>
        <w:rPr>
          <w:rFonts w:ascii="Times New Roman" w:hAnsi="Times New Roman"/>
          <w:sz w:val="20"/>
        </w:rPr>
      </w:pPr>
      <w:r w:rsidRPr="00204E52">
        <w:rPr>
          <w:rFonts w:ascii="Times New Roman" w:hAnsi="Times New Roman"/>
          <w:sz w:val="20"/>
        </w:rPr>
        <w:t>(1) Estabelecer a segurança e a paz da terra, mediante a vitória e a sujeição completa sobre as tribos índias revoltadas ou inimigas e sobre os seus aliados, os franceses; (2) Intensificar os esforços para proteção dos indígenas aliados dos portugueses, contra a espoliação e escravização e, em especial, acelerar a civilização e cristianização dos índios, mediante a fundação sistemática de aldeias; (3) Estabelecer um contato estreito e amistoso com os jesuítas, como pioneiros da política indigenista real, e sustentar as suas obras com apoio material. (THOMAS, 1982, p. 74).</w:t>
      </w:r>
    </w:p>
    <w:p w:rsidR="00A7173F" w:rsidRPr="00204E52" w:rsidRDefault="00A7173F" w:rsidP="00A7173F">
      <w:pPr>
        <w:pStyle w:val="Corpo"/>
        <w:rPr>
          <w:rFonts w:ascii="Times New Roman" w:hAnsi="Times New Roman"/>
        </w:rPr>
      </w:pPr>
      <w:r w:rsidRPr="00204E52">
        <w:rPr>
          <w:rFonts w:ascii="Times New Roman" w:hAnsi="Times New Roman"/>
        </w:rPr>
        <w:t>A política indigenista adotada era de “proteção” para os aliados e de “guerra aberta” aos índios arredios ao método de colonização. Entretanto, com base nesse princípio, a escravidão indígena era permitida e justificada nas condições de “guerra justa”</w:t>
      </w:r>
      <w:r w:rsidRPr="00204E52">
        <w:rPr>
          <w:rStyle w:val="Refdenotaderodap"/>
          <w:rFonts w:ascii="Times New Roman" w:hAnsi="Times New Roman"/>
          <w:sz w:val="24"/>
        </w:rPr>
        <w:footnoteReference w:id="2"/>
      </w:r>
      <w:r w:rsidRPr="00204E52">
        <w:rPr>
          <w:rFonts w:ascii="Times New Roman" w:hAnsi="Times New Roman"/>
        </w:rPr>
        <w:t xml:space="preserve"> contra os grupos revoltosos até meados do século XIX. As expedições colonizadoras no século XIX, na província do Paraná, foram fundamentalmente baseadas no princípio da exploração dos territórios “inóspitos” (havia o discurso por parte das autoridades de vazio demográfico regional) e na política de concentração de pessoas num único lugar, visto que o autóctone era considerado um ser humano (com capacidade de salvação da alma) pela igreja e haveria de ser aldeado para integrar a sociedade religiosa.</w:t>
      </w:r>
    </w:p>
    <w:p w:rsidR="00A7173F" w:rsidRPr="00204E52" w:rsidRDefault="00A7173F" w:rsidP="00A7173F">
      <w:pPr>
        <w:pStyle w:val="Corpo"/>
        <w:rPr>
          <w:rFonts w:ascii="Times New Roman" w:hAnsi="Times New Roman"/>
        </w:rPr>
      </w:pPr>
      <w:r w:rsidRPr="00204E52">
        <w:rPr>
          <w:rFonts w:ascii="Times New Roman" w:hAnsi="Times New Roman"/>
        </w:rPr>
        <w:t>Aliado a essa questão da perseguição política, um Alvará, expedido pelo rei de Portugal em 04 de abril de 1775, tentava apagar o próprio preconceito já existente sobre os povos indígenas, protegendo notadamente aqueles que com eles relacionavam-se pelo processo de aproximação induzida e aceitação ao processo de “descimento”</w:t>
      </w:r>
      <w:r w:rsidR="00D20534" w:rsidRPr="00204E52">
        <w:rPr>
          <w:rFonts w:ascii="Times New Roman" w:hAnsi="Times New Roman"/>
        </w:rPr>
        <w:t xml:space="preserve"> dos nativos aos locais apontados pelos luso-brasileiros</w:t>
      </w:r>
      <w:r w:rsidRPr="00204E52">
        <w:rPr>
          <w:rFonts w:ascii="Times New Roman" w:hAnsi="Times New Roman"/>
        </w:rPr>
        <w:t>, protegendo aqueles que com eles se relacionam, como se observa no trecho abaixo:</w:t>
      </w:r>
    </w:p>
    <w:p w:rsidR="00A7173F" w:rsidRPr="00204E52" w:rsidRDefault="00A7173F" w:rsidP="00A7173F">
      <w:pPr>
        <w:pStyle w:val="Citao"/>
        <w:rPr>
          <w:rFonts w:ascii="Times New Roman" w:hAnsi="Times New Roman"/>
          <w:sz w:val="20"/>
        </w:rPr>
      </w:pPr>
      <w:r w:rsidRPr="00204E52">
        <w:rPr>
          <w:rFonts w:ascii="Times New Roman" w:hAnsi="Times New Roman"/>
          <w:sz w:val="20"/>
        </w:rPr>
        <w:t xml:space="preserve">Eu, El-Rei, sou servido declarar que os meus vassalos deste reino e da América que casarem com as índias dela não ficam com infâmia alguma, antes se farão dignos de real atenção. Outrossim proíbo que os ditos meus vassalos casados com índias ou seus descendentes, sejam tratados com o nome de caboclos ou outro semelhante que possa se injurioso. O mesmo se </w:t>
      </w:r>
      <w:r w:rsidRPr="00204E52">
        <w:rPr>
          <w:rFonts w:ascii="Times New Roman" w:hAnsi="Times New Roman"/>
          <w:sz w:val="20"/>
        </w:rPr>
        <w:lastRenderedPageBreak/>
        <w:t>praticará com portuguesas que se casarem com índios. (SOUZA FILHO, 2010, p. 55).</w:t>
      </w:r>
    </w:p>
    <w:p w:rsidR="00A7173F" w:rsidRPr="00204E52" w:rsidRDefault="00A7173F" w:rsidP="00A7173F">
      <w:pPr>
        <w:pStyle w:val="Corpo"/>
        <w:rPr>
          <w:rFonts w:ascii="Times New Roman" w:hAnsi="Times New Roman"/>
        </w:rPr>
      </w:pPr>
      <w:r w:rsidRPr="00204E52">
        <w:rPr>
          <w:rFonts w:ascii="Times New Roman" w:hAnsi="Times New Roman"/>
        </w:rPr>
        <w:t xml:space="preserve">Nessa passagem, fica claro o motivo da proteção aos índios que mantinham relação pacífica com os portugueses. Segundo Souza Filho (2010), a partir de 1755, começou a lógica perversa de que o índio não arredio deveria ser aldeado, “amansado”, “catequizado”, “protegido” integrado aos poucos na sociedade civilizada. Com efeito, tais imposições do aparelho estatal e clerical contribuíram para integração e maior extermínio de grupos indígenas, sobretudo manifestado por um conjunto de doenças </w:t>
      </w:r>
      <w:r w:rsidR="00AA15F1" w:rsidRPr="00204E52">
        <w:rPr>
          <w:rFonts w:ascii="Times New Roman" w:hAnsi="Times New Roman"/>
        </w:rPr>
        <w:t>infectocontagiosas</w:t>
      </w:r>
      <w:r w:rsidRPr="00204E52">
        <w:rPr>
          <w:rFonts w:ascii="Times New Roman" w:hAnsi="Times New Roman"/>
        </w:rPr>
        <w:t xml:space="preserve"> (gripe, </w:t>
      </w:r>
      <w:r w:rsidR="00E53102" w:rsidRPr="00204E52">
        <w:rPr>
          <w:rFonts w:ascii="Times New Roman" w:hAnsi="Times New Roman"/>
        </w:rPr>
        <w:t xml:space="preserve">tuberculose, </w:t>
      </w:r>
      <w:r w:rsidRPr="00204E52">
        <w:rPr>
          <w:rFonts w:ascii="Times New Roman" w:hAnsi="Times New Roman"/>
        </w:rPr>
        <w:t xml:space="preserve">febre, </w:t>
      </w:r>
      <w:r w:rsidR="00E53102" w:rsidRPr="00204E52">
        <w:rPr>
          <w:rFonts w:ascii="Times New Roman" w:hAnsi="Times New Roman"/>
        </w:rPr>
        <w:t xml:space="preserve">sífilis, </w:t>
      </w:r>
      <w:r w:rsidRPr="00204E52">
        <w:rPr>
          <w:rFonts w:ascii="Times New Roman" w:hAnsi="Times New Roman"/>
        </w:rPr>
        <w:t>sarampo etc.) e privação de sua natural liberdade.</w:t>
      </w:r>
    </w:p>
    <w:p w:rsidR="00A7173F" w:rsidRPr="00204E52" w:rsidRDefault="00A7173F" w:rsidP="00A7173F">
      <w:pPr>
        <w:pStyle w:val="Corpo"/>
        <w:rPr>
          <w:rFonts w:ascii="Times New Roman" w:hAnsi="Times New Roman"/>
        </w:rPr>
      </w:pPr>
      <w:r w:rsidRPr="00204E52">
        <w:rPr>
          <w:rFonts w:ascii="Times New Roman" w:hAnsi="Times New Roman"/>
        </w:rPr>
        <w:t>No período colonial, a legislação não garantia efetivamente os direitos dos povos nativos, aliás, não houve interesse por parte da Coroa lusitana em resguardar o direito à liberdade e à igualdade de todos os índios, apenas àqueles em comunhão com o rei. É bom dizer que, nos primeiros séculos da colonização portuguesa, o direito português predominante, sobretudo nas colônias, era baseado nas Ordenações Manuelinas (1514) e posteriormente nas Leis Filipinas (1603), como já dito anteriormente. Entretanto, não havendo um direito genuinamente português para o indigenato na colônia, o rei procurava fazer adaptações dos pressupostos jurídicos d</w:t>
      </w:r>
      <w:r w:rsidR="00E851E2" w:rsidRPr="00204E52">
        <w:rPr>
          <w:rFonts w:ascii="Times New Roman" w:hAnsi="Times New Roman"/>
        </w:rPr>
        <w:t xml:space="preserve">o direito espanhol, sobretudo do documento </w:t>
      </w:r>
      <w:r w:rsidRPr="00204E52">
        <w:rPr>
          <w:rFonts w:ascii="Times New Roman" w:hAnsi="Times New Roman"/>
        </w:rPr>
        <w:t>Leis das Índias (CARNEIRO DA CUNHA, 1992).</w:t>
      </w:r>
    </w:p>
    <w:p w:rsidR="00A7173F" w:rsidRPr="00204E52" w:rsidRDefault="00A7173F" w:rsidP="00A7173F">
      <w:pPr>
        <w:pStyle w:val="Corpo"/>
        <w:rPr>
          <w:rFonts w:ascii="Times New Roman" w:hAnsi="Times New Roman"/>
        </w:rPr>
      </w:pPr>
      <w:r w:rsidRPr="00204E52">
        <w:rPr>
          <w:rFonts w:ascii="Times New Roman" w:hAnsi="Times New Roman"/>
        </w:rPr>
        <w:t>Em verdade, nos primeiros séculos da fase colonial, não há tantos registros de aplicabilidade de uma legislação específica para os povos indígenas no Brasil, que não fosse exclusivamente a aplicação do direito português. Ou seja, as resoluções de conflitos válidas para a colônia eram baseadas pelos preceitos jurídicos da metrópole. Portanto, diferentemente de Portugal, o império espanhol aplicou uma legislação distintiva denominada “Leis de Índias” para suas colônias</w:t>
      </w:r>
      <w:r w:rsidR="007A54FB" w:rsidRPr="00204E52">
        <w:rPr>
          <w:rFonts w:ascii="Times New Roman" w:hAnsi="Times New Roman"/>
        </w:rPr>
        <w:t xml:space="preserve"> na América</w:t>
      </w:r>
      <w:r w:rsidRPr="00204E52">
        <w:rPr>
          <w:rFonts w:ascii="Times New Roman" w:hAnsi="Times New Roman"/>
        </w:rPr>
        <w:t>. No tocante à colônia brasileira, observa-se que não se concebia uma aplicação dos direitos indígenas até metade do século XVII.</w:t>
      </w:r>
    </w:p>
    <w:p w:rsidR="00A7173F" w:rsidRPr="00204E52" w:rsidRDefault="00A7173F" w:rsidP="00A7173F">
      <w:pPr>
        <w:pStyle w:val="Corpo"/>
        <w:rPr>
          <w:rFonts w:ascii="Times New Roman" w:hAnsi="Times New Roman"/>
        </w:rPr>
      </w:pPr>
      <w:r w:rsidRPr="00204E52">
        <w:rPr>
          <w:rFonts w:ascii="Times New Roman" w:hAnsi="Times New Roman"/>
        </w:rPr>
        <w:t>Apenas no século XVII</w:t>
      </w:r>
      <w:r w:rsidR="007A54FB" w:rsidRPr="00204E52">
        <w:rPr>
          <w:rFonts w:ascii="Times New Roman" w:hAnsi="Times New Roman"/>
        </w:rPr>
        <w:t xml:space="preserve">, Portugal </w:t>
      </w:r>
      <w:r w:rsidRPr="00204E52">
        <w:rPr>
          <w:rFonts w:ascii="Times New Roman" w:hAnsi="Times New Roman"/>
        </w:rPr>
        <w:t>editou um documento específico para os povos autóctones</w:t>
      </w:r>
      <w:r w:rsidR="007A54FB" w:rsidRPr="00204E52">
        <w:rPr>
          <w:rFonts w:ascii="Times New Roman" w:hAnsi="Times New Roman"/>
        </w:rPr>
        <w:t xml:space="preserve"> do Brasil</w:t>
      </w:r>
      <w:r w:rsidRPr="00204E52">
        <w:rPr>
          <w:rFonts w:ascii="Times New Roman" w:hAnsi="Times New Roman"/>
        </w:rPr>
        <w:t xml:space="preserve">. </w:t>
      </w:r>
      <w:r w:rsidR="007A54FB" w:rsidRPr="00204E52">
        <w:rPr>
          <w:rFonts w:ascii="Times New Roman" w:hAnsi="Times New Roman"/>
        </w:rPr>
        <w:t>Assim, o</w:t>
      </w:r>
      <w:r w:rsidRPr="00204E52">
        <w:rPr>
          <w:rFonts w:ascii="Times New Roman" w:hAnsi="Times New Roman"/>
        </w:rPr>
        <w:t xml:space="preserve"> Diretório dos Índios, documento formulado no período pombalino, em 1755, foi o principal documento que tratava de políticas para a Região Amazônica, notadamente, para as províncias do Grão-Pará e Maranhão. Mais tarde, essa legislação indigenista foi pragmática e se aplicava para todo o território nacional, assim deixando profundas marcas de morticínio no coração das culturas tradicionais originárias.</w:t>
      </w:r>
    </w:p>
    <w:p w:rsidR="00A7173F" w:rsidRPr="00204E52" w:rsidRDefault="00A7173F" w:rsidP="00A7173F">
      <w:pPr>
        <w:pStyle w:val="Corpo"/>
        <w:rPr>
          <w:rFonts w:ascii="Times New Roman" w:hAnsi="Times New Roman"/>
        </w:rPr>
      </w:pPr>
      <w:r w:rsidRPr="00204E52">
        <w:rPr>
          <w:rFonts w:ascii="Times New Roman" w:hAnsi="Times New Roman"/>
        </w:rPr>
        <w:lastRenderedPageBreak/>
        <w:t>O Diretório dos Índios, em 1755, não alcançou toda a extensão da Colônia. A política indigenista colonial ficou delimitada a uma parte da população autóctone localizada na Região Norte do Brasil; para os demais, a condição era de omissão e de invisibilidade dos indígenas por parte da metrópole lusitana. Portanto, não havendo qualquer proteção oficial, a ação política contra os povos ficava à mercê dos interesses e da ação dos aventureiros que capturavam e escravizavam nativos para colocar à disposição do sistema colonial</w:t>
      </w:r>
      <w:r w:rsidR="00AE14BD" w:rsidRPr="00204E52">
        <w:rPr>
          <w:rFonts w:ascii="Times New Roman" w:hAnsi="Times New Roman"/>
        </w:rPr>
        <w:t xml:space="preserve"> (DIRETÓRIO DOS ÍNDIOS, 1755, s/p).</w:t>
      </w:r>
    </w:p>
    <w:p w:rsidR="00A7173F" w:rsidRPr="00204E52" w:rsidRDefault="00A7173F" w:rsidP="00A7173F">
      <w:pPr>
        <w:pStyle w:val="Corpo"/>
        <w:rPr>
          <w:rFonts w:ascii="Times New Roman" w:hAnsi="Times New Roman"/>
        </w:rPr>
      </w:pPr>
      <w:r w:rsidRPr="00204E52">
        <w:rPr>
          <w:rFonts w:ascii="Times New Roman" w:hAnsi="Times New Roman"/>
        </w:rPr>
        <w:t>Como se pode observar, na época, o índio era visto como um “silvícola”, um “habitante da selva”, “bárbaro”, ele não respeitava as leis da sociedade porque não conhecia a civilização. Tal condição era motivo de reprovação geral por parte dos colonizadores. O pensamento colonial acreditava na integração do autóctone como um ser totalmente “submisso”, de maneira que receberia, por meio da ética religiosa e do trabalho, os valores da civilização ocidental. Dessa forma, o processo de adaptação do indígena ao modelo civilizatório levaria</w:t>
      </w:r>
      <w:r w:rsidR="00B54E78" w:rsidRPr="00204E52">
        <w:rPr>
          <w:rFonts w:ascii="Times New Roman" w:hAnsi="Times New Roman"/>
        </w:rPr>
        <w:t>,</w:t>
      </w:r>
      <w:r w:rsidRPr="00204E52">
        <w:rPr>
          <w:rFonts w:ascii="Times New Roman" w:hAnsi="Times New Roman"/>
        </w:rPr>
        <w:t xml:space="preserve"> </w:t>
      </w:r>
      <w:r w:rsidR="00B54E78" w:rsidRPr="00204E52">
        <w:rPr>
          <w:rFonts w:ascii="Times New Roman" w:hAnsi="Times New Roman"/>
        </w:rPr>
        <w:t>principalmente</w:t>
      </w:r>
      <w:r w:rsidRPr="00204E52">
        <w:rPr>
          <w:rFonts w:ascii="Times New Roman" w:hAnsi="Times New Roman"/>
        </w:rPr>
        <w:t xml:space="preserve"> a uma falsa integração nacional, já que o nativo era visto como um elemento “perigoso”, “arredio”, “hostil” e avesso às formas de poder e disciplina.</w:t>
      </w:r>
    </w:p>
    <w:p w:rsidR="00A7173F" w:rsidRPr="00204E52" w:rsidRDefault="00A7173F" w:rsidP="00A7173F">
      <w:pPr>
        <w:pStyle w:val="Corpo"/>
        <w:rPr>
          <w:rFonts w:ascii="Times New Roman" w:hAnsi="Times New Roman"/>
        </w:rPr>
      </w:pPr>
      <w:r w:rsidRPr="00204E52">
        <w:rPr>
          <w:rFonts w:ascii="Times New Roman" w:hAnsi="Times New Roman"/>
        </w:rPr>
        <w:t>O fundamento do projeto civilizatório</w:t>
      </w:r>
      <w:r w:rsidR="00A0178E" w:rsidRPr="00204E52">
        <w:rPr>
          <w:rFonts w:ascii="Times New Roman" w:hAnsi="Times New Roman"/>
        </w:rPr>
        <w:t xml:space="preserve"> lusitano</w:t>
      </w:r>
      <w:r w:rsidRPr="00204E52">
        <w:rPr>
          <w:rFonts w:ascii="Times New Roman" w:hAnsi="Times New Roman"/>
        </w:rPr>
        <w:t xml:space="preserve">, no período colonial, </w:t>
      </w:r>
      <w:r w:rsidR="00A0178E" w:rsidRPr="00204E52">
        <w:rPr>
          <w:rFonts w:ascii="Times New Roman" w:hAnsi="Times New Roman"/>
        </w:rPr>
        <w:t xml:space="preserve">desencadeou </w:t>
      </w:r>
      <w:r w:rsidRPr="00204E52">
        <w:rPr>
          <w:rFonts w:ascii="Times New Roman" w:hAnsi="Times New Roman"/>
        </w:rPr>
        <w:t>o extermínio de milh</w:t>
      </w:r>
      <w:r w:rsidR="00A0178E" w:rsidRPr="00204E52">
        <w:rPr>
          <w:rFonts w:ascii="Times New Roman" w:hAnsi="Times New Roman"/>
        </w:rPr>
        <w:t xml:space="preserve">ões </w:t>
      </w:r>
      <w:r w:rsidRPr="00204E52">
        <w:rPr>
          <w:rFonts w:ascii="Times New Roman" w:hAnsi="Times New Roman"/>
        </w:rPr>
        <w:t xml:space="preserve">de </w:t>
      </w:r>
      <w:r w:rsidR="00A0178E" w:rsidRPr="00204E52">
        <w:rPr>
          <w:rFonts w:ascii="Times New Roman" w:hAnsi="Times New Roman"/>
        </w:rPr>
        <w:t xml:space="preserve">autóctones </w:t>
      </w:r>
      <w:r w:rsidRPr="00204E52">
        <w:rPr>
          <w:rFonts w:ascii="Times New Roman" w:hAnsi="Times New Roman"/>
        </w:rPr>
        <w:t>vulneráveis ao processo civilizador. Embora não se saiba exatamente quantas sociedades indígenas existiam no Brasil à época da chegada dos portugueses, há estimativas sobre o número de habitantes naquele tempo, que se aproximava de 1 a 10 milhões de indivíduos</w:t>
      </w:r>
      <w:r w:rsidR="00F019C9" w:rsidRPr="00204E52">
        <w:rPr>
          <w:rFonts w:ascii="Times New Roman" w:hAnsi="Times New Roman"/>
        </w:rPr>
        <w:t xml:space="preserve"> (</w:t>
      </w:r>
      <w:r w:rsidR="00642E80" w:rsidRPr="00204E52">
        <w:rPr>
          <w:rFonts w:ascii="Times New Roman" w:hAnsi="Times New Roman"/>
        </w:rPr>
        <w:t>RIBEIRO, 1995</w:t>
      </w:r>
      <w:r w:rsidR="00F019C9" w:rsidRPr="00204E52">
        <w:rPr>
          <w:rFonts w:ascii="Times New Roman" w:hAnsi="Times New Roman"/>
        </w:rPr>
        <w:t>)</w:t>
      </w:r>
      <w:r w:rsidRPr="00204E52">
        <w:rPr>
          <w:rFonts w:ascii="Times New Roman" w:hAnsi="Times New Roman"/>
        </w:rPr>
        <w:t>. Com efeito, o extermínio impiedoso levou à destruição de vários grupos, de modo que, no final da colonização, restavam pouco menos da metade. Na verdade, a maneira pela qual foi montado o sistema colonial, mais parecia uma máquina de moer e traçar seres humanos indefesos do que trazer, como se enunciava na época, à “civilização”, “catequização” e à “salvação” dos nativos.</w:t>
      </w:r>
    </w:p>
    <w:p w:rsidR="00A7173F" w:rsidRPr="00204E52" w:rsidRDefault="00A7173F" w:rsidP="00A7173F">
      <w:pPr>
        <w:pStyle w:val="Corpo"/>
        <w:rPr>
          <w:rFonts w:ascii="Times New Roman" w:hAnsi="Times New Roman"/>
        </w:rPr>
      </w:pPr>
      <w:r w:rsidRPr="00204E52">
        <w:rPr>
          <w:rFonts w:ascii="Times New Roman" w:hAnsi="Times New Roman"/>
        </w:rPr>
        <w:t xml:space="preserve">Ainda no tocante ao processo civilizatório, diferentemente do passado pré-colonial em que os indígenas eram maioria absoluta no Brasil, hoje, os dados da Funai (2012), revelam que vivem 817 mil índios, cerca de 0,4% da população brasileira, distribuídos por 688 Terras Indígenas (TIs) e em áreas urbanas. Vale assinalar que há também 82 referências de grupos indígenas não-contatados, as quais 32 foram </w:t>
      </w:r>
      <w:r w:rsidRPr="00204E52">
        <w:rPr>
          <w:rFonts w:ascii="Times New Roman" w:hAnsi="Times New Roman"/>
        </w:rPr>
        <w:lastRenderedPageBreak/>
        <w:t>confirmados. Existem ainda grupos que estão requerendo o reconhecimento de sua condição indígena junto ao órgão federal indigenista</w:t>
      </w:r>
      <w:r w:rsidRPr="00204E52">
        <w:rPr>
          <w:rStyle w:val="Refdenotaderodap"/>
          <w:rFonts w:ascii="Times New Roman" w:hAnsi="Times New Roman"/>
          <w:sz w:val="24"/>
        </w:rPr>
        <w:footnoteReference w:id="3"/>
      </w:r>
      <w:r w:rsidRPr="00204E52">
        <w:rPr>
          <w:rFonts w:ascii="Times New Roman" w:hAnsi="Times New Roman"/>
        </w:rPr>
        <w:t>.</w:t>
      </w:r>
    </w:p>
    <w:p w:rsidR="00A7173F" w:rsidRPr="00204E52" w:rsidRDefault="00A7173F" w:rsidP="00A7173F">
      <w:pPr>
        <w:pStyle w:val="Corpo"/>
        <w:rPr>
          <w:rFonts w:ascii="Times New Roman" w:hAnsi="Times New Roman"/>
        </w:rPr>
      </w:pPr>
      <w:r w:rsidRPr="00204E52">
        <w:rPr>
          <w:rFonts w:ascii="Times New Roman" w:hAnsi="Times New Roman"/>
        </w:rPr>
        <w:t>Coelho dos Santos (1989) lembra que a história das relações entre índios e brancos no Brasil foi sempre baseada na dominação e extermínio dos povos pré-colombianos. Essa fase de supremacia sobre os ameríndios refere-se ao período colonial até o imperial. Para ele, uma herança trágica de que os brasileiros, hoje, têm de tomar consciência é buscar reparação da política de exterminação implacável dos povos indígenas ao longo dos séculos. Para o autor,</w:t>
      </w:r>
    </w:p>
    <w:p w:rsidR="00A7173F" w:rsidRPr="00204E52" w:rsidRDefault="00A7173F" w:rsidP="00A7173F">
      <w:pPr>
        <w:pStyle w:val="Citao"/>
        <w:rPr>
          <w:rFonts w:ascii="Times New Roman" w:hAnsi="Times New Roman"/>
          <w:sz w:val="20"/>
        </w:rPr>
      </w:pPr>
      <w:r w:rsidRPr="00204E52">
        <w:rPr>
          <w:rFonts w:ascii="Times New Roman" w:hAnsi="Times New Roman"/>
          <w:sz w:val="20"/>
        </w:rPr>
        <w:t>No início, quando da invasão branca no litoral, os índios foram usados à larga como mão-de-obra nas iniciativas de exploração da nova terra, que os portugueses logo efetivaram. Ou foram violentados em seus domínios pela introdução de doenças que até então desconheciam, tais como o sarampo, a varíola, a gripe, a tuberculose, a sífilis, a gonorreia. Não foram poucas, ainda, as chamadas “guerras justas” estimuladas pela Coroa e que tinham por objetivo simultâneo obter escravos e limpar as terras da presença indígena. A miscigenação também não foi pequena. Toda essa violência foi coonestada pela ação missionária da Igreja que, ao estimular os aldeamentos, como no caso das reduções de Guairá, facilitou as razias dos bandeirantes predadores de índios, contribuiu para a desorganização social e violentou a cultura desses grupos naquilo que eles tinham de fundamental, que eram as respectivas explicações do mundo em que viviam. (COELHO DOS SANTOS, 1989, p. 12).</w:t>
      </w:r>
    </w:p>
    <w:p w:rsidR="00A7173F" w:rsidRPr="00204E52" w:rsidRDefault="00A7173F" w:rsidP="00A7173F">
      <w:pPr>
        <w:pStyle w:val="Corpo"/>
        <w:rPr>
          <w:rFonts w:ascii="Times New Roman" w:hAnsi="Times New Roman"/>
        </w:rPr>
      </w:pPr>
      <w:r w:rsidRPr="00204E52">
        <w:rPr>
          <w:rFonts w:ascii="Times New Roman" w:hAnsi="Times New Roman"/>
        </w:rPr>
        <w:t>O Diretório dos Índios, conhecido como Diretório Pombalino (Lei de 1755), assinado por Dom José, Rei de Portugal, foi uma política indigenista de Estado com poder de organização social e pressão política sobre a vida dos ameríndios na Região Norte do Brasil. No que tange à questão das diretrizes do documento colonial, observa-se que o objetivo era aplicar fundamentalmente uma ética disciplinadora e moralizadora do nativo por meio da construção dos aldeamentos coletivos e do trabalho persistente na agricultura como forma de catequizá-los e civilizá-los. Assim, Sebastião Joseph de Carvalho Mello, mais conhecido como Marquês de Pombal, afirmava que:</w:t>
      </w:r>
    </w:p>
    <w:p w:rsidR="00A7173F" w:rsidRPr="00204E52" w:rsidRDefault="00A7173F" w:rsidP="00A7173F">
      <w:pPr>
        <w:pStyle w:val="Citao"/>
        <w:rPr>
          <w:rFonts w:ascii="Times New Roman" w:hAnsi="Times New Roman"/>
          <w:sz w:val="20"/>
        </w:rPr>
      </w:pPr>
      <w:r w:rsidRPr="00204E52">
        <w:rPr>
          <w:rFonts w:ascii="Times New Roman" w:hAnsi="Times New Roman"/>
          <w:sz w:val="20"/>
        </w:rPr>
        <w:t>Não podendo negar, que os índios deste Estado se conservaram até agora na mesma barbaridade, como se vivessem nos incultos sertões em que nasceram, praticando os péssimos e abomináveis costumes do paganismo, não só privados do verdadeiro conhecimento dos adoráveis mistérios da nossa sagrada religião, mas até das mesmas conveniências temporais que só se podem conseguir pelos meios da civilidade, da cultura, e do comércio: E sendo evidente, que as paternais providências de nosso Augusto Soberano, se dirigem unicamente a cristianizar e civilizar estes infelizes e miseráveis povos, para que saindo da ignorância e rusticidade a que se acham reduzidos possam ser úteis a si, aos moradores e ao Estado. (DIRETÓRIO DOS ÍNDIOS, 1755, s/p).</w:t>
      </w:r>
    </w:p>
    <w:p w:rsidR="00A7173F" w:rsidRPr="00204E52" w:rsidRDefault="00A7173F" w:rsidP="00A7173F">
      <w:pPr>
        <w:pStyle w:val="Corpo"/>
        <w:rPr>
          <w:rFonts w:ascii="Times New Roman" w:hAnsi="Times New Roman"/>
        </w:rPr>
      </w:pPr>
      <w:r w:rsidRPr="00204E52">
        <w:rPr>
          <w:rFonts w:ascii="Times New Roman" w:hAnsi="Times New Roman"/>
        </w:rPr>
        <w:lastRenderedPageBreak/>
        <w:t>O Diretório foi um grande projeto “civilizatório” que procurava extinguir o trabalho missionário nos aldeamentos, elevando-se a política de concentração de autóctones em vilas e aldeias</w:t>
      </w:r>
      <w:r w:rsidRPr="00204E52">
        <w:rPr>
          <w:rStyle w:val="Refdenotaderodap"/>
          <w:rFonts w:ascii="Times New Roman" w:hAnsi="Times New Roman"/>
          <w:sz w:val="24"/>
        </w:rPr>
        <w:footnoteReference w:id="4"/>
      </w:r>
      <w:r w:rsidRPr="00204E52">
        <w:rPr>
          <w:rFonts w:ascii="Times New Roman" w:hAnsi="Times New Roman"/>
        </w:rPr>
        <w:t>, sobretudo na Região Sul do Brasil. A política colonial baseou-se neste documento oficial apesar de ter sido elaborado em 1755, porém, apenas se tornou público em 1757. O texto normativo expressou importantes aspectos da política indígena do período da história de Portugal e do Brasil intitulado pombalino.</w:t>
      </w:r>
    </w:p>
    <w:p w:rsidR="00A7173F" w:rsidRPr="00204E52" w:rsidRDefault="00A7173F" w:rsidP="00A7173F">
      <w:pPr>
        <w:pStyle w:val="Corpo"/>
        <w:rPr>
          <w:rFonts w:ascii="Times New Roman" w:hAnsi="Times New Roman"/>
        </w:rPr>
      </w:pPr>
      <w:r w:rsidRPr="00204E52">
        <w:rPr>
          <w:rFonts w:ascii="Times New Roman" w:hAnsi="Times New Roman"/>
        </w:rPr>
        <w:t>A intenção da coroa lusitana era justificar a escravidão dos índios (já que a igreja compreendia que índio era um ser humano e tinha de ser aldeado), permitindo sua segregação, isolamento e repressão no tratamento dos indígenas como se fossem pessoas de segunda categoria. O documento estabelecia, entre outras medidas importantes, a proibição do uso do termo “negro” e “bugre”; o incentivo ao casamento de colonos brancos com indígenas e a substituição forçada da língua geral falada (tupi-guarani) pelo idioma português nos aldeamentos. De fato, é preciso esclarecer que apenas os índios “integrados”, “amansados”, submetidos aos imperativos da coroa e em convívio amistoso com o colonizador branco poderiam gozar dessas prerrogativas criadas pelo colonizador. O documento, no cerne, era autoritário e antiindígena, visto que pretendia “embranquecer”, “aculturar”, “integrar” os grupos originários aos princípios civilizatórios (DIRETÓRIO DOS ÍNDIOS, 1755).</w:t>
      </w:r>
    </w:p>
    <w:p w:rsidR="00A7173F" w:rsidRPr="00204E52" w:rsidRDefault="00A7173F" w:rsidP="00A7173F">
      <w:pPr>
        <w:pStyle w:val="Corpo"/>
        <w:rPr>
          <w:rFonts w:ascii="Times New Roman" w:hAnsi="Times New Roman"/>
        </w:rPr>
      </w:pPr>
      <w:r w:rsidRPr="00204E52">
        <w:rPr>
          <w:rFonts w:ascii="Times New Roman" w:hAnsi="Times New Roman"/>
        </w:rPr>
        <w:t>A legislação do período colonial foi ineficaz do ponto de vista da organização política e geográfica, já que era aplicada de forma muito localizada e atribuía aos diretores todas as funções possíveis de arregimentação de nativos para os aldeamentos e estes deveriam produzir riquezas e pagar tributos com o fruto de seu trabalho à Coroa. No documento intitulado Diretório dos Índios, observa-se a seguinte referência aos nativos da região do Grão-Pará e do Maranhão:</w:t>
      </w:r>
    </w:p>
    <w:p w:rsidR="00A7173F" w:rsidRPr="00204E52" w:rsidRDefault="00A7173F" w:rsidP="00A7173F">
      <w:pPr>
        <w:pStyle w:val="Citao"/>
        <w:rPr>
          <w:rFonts w:ascii="Times New Roman" w:hAnsi="Times New Roman"/>
          <w:sz w:val="20"/>
        </w:rPr>
      </w:pPr>
      <w:r w:rsidRPr="00204E52">
        <w:rPr>
          <w:rFonts w:ascii="Times New Roman" w:hAnsi="Times New Roman"/>
          <w:sz w:val="20"/>
        </w:rPr>
        <w:t xml:space="preserve">Sendo também indubitável, que para a incivilidade, e abatimento dos índios, tem concorrido muito a indecência, com que se tratam em suas casas, assistindo diversas famílias em uma só, na qual vivem como brutos; faltando àquelas leis da honestidade, que se deve à diversidade dos sexos; do que necessariamente há de resultar maior relaxação nos vícios; sendo talvez o </w:t>
      </w:r>
      <w:r w:rsidRPr="00204E52">
        <w:rPr>
          <w:rFonts w:ascii="Times New Roman" w:hAnsi="Times New Roman"/>
          <w:sz w:val="20"/>
        </w:rPr>
        <w:lastRenderedPageBreak/>
        <w:t>exercício deles, especialmente o da torpeza, os primeiros elementos com que os pais de famílias educam a seus filhos: cuidarão muito os diretores em desterrar das povoações este prejudicialíssimo abuso, persuadindo aos índios que fabriquem as suas casas a imitação dos brancos; fazendo nelas diversos repartimentos, onde vivendo as famílias com separação, possam guardar, como racionais, as leis da honestidade, e polícia. (DIRETÓRIO DOS ÍNDIOS, 1755, p. 3).</w:t>
      </w:r>
    </w:p>
    <w:p w:rsidR="00A7173F" w:rsidRPr="00204E52" w:rsidRDefault="00A7173F" w:rsidP="00A7173F">
      <w:pPr>
        <w:pStyle w:val="Corpo"/>
        <w:rPr>
          <w:rFonts w:ascii="Times New Roman" w:hAnsi="Times New Roman"/>
        </w:rPr>
      </w:pPr>
      <w:r w:rsidRPr="00204E52">
        <w:rPr>
          <w:rFonts w:ascii="Times New Roman" w:hAnsi="Times New Roman"/>
        </w:rPr>
        <w:t>O Diretório foi extinto por Carta Régia, em 14 de setembro de 1798, ou seja, teve vigência de 43 anos de política opressora sobre os grupos originários. A validade desse documento jurídico-político, no período colonial, foi marcada pela ideologia da “guerra justa”, “guerra humanitária”, “aldeamentos”, “intrusamento”, ideologia de aproximação de transformação dos “silvícolas” em “índios aliados”, “índios amigos”, sobretudo desencadeada pelo estado colonial contra milhões de pessoas indefesas e inocentes em várias províncias no Brasil.</w:t>
      </w:r>
    </w:p>
    <w:p w:rsidR="00A7173F" w:rsidRPr="00204E52" w:rsidRDefault="00A7173F" w:rsidP="00A7173F">
      <w:pPr>
        <w:pStyle w:val="Corpo"/>
        <w:rPr>
          <w:rFonts w:ascii="Times New Roman" w:hAnsi="Times New Roman"/>
        </w:rPr>
      </w:pPr>
      <w:r w:rsidRPr="00204E52">
        <w:rPr>
          <w:rFonts w:ascii="Times New Roman" w:hAnsi="Times New Roman"/>
        </w:rPr>
        <w:t>Com a extinção do Diretório dos Índios</w:t>
      </w:r>
      <w:r w:rsidRPr="00204E52">
        <w:rPr>
          <w:rStyle w:val="Refdenotaderodap"/>
          <w:rFonts w:ascii="Times New Roman" w:hAnsi="Times New Roman"/>
          <w:sz w:val="24"/>
        </w:rPr>
        <w:footnoteReference w:id="5"/>
      </w:r>
      <w:r w:rsidRPr="00204E52">
        <w:rPr>
          <w:rFonts w:ascii="Times New Roman" w:hAnsi="Times New Roman"/>
        </w:rPr>
        <w:t>, veio a fase de indefinição política no tocante à questão indigenista por parte do governo português, por isso, foram implantados modelos emergenciais de acordo com as necessidades locais dos aldeamentos e para os índios não estabelecidos em povoações restavam as perseguições e a “guerra justa”. De fato, a política ausente e ambígua do estado lusitano foi registrada pelos conflitos seguintes em relação às disputas pelas terras dos nativos em muitas regiões do país.</w:t>
      </w:r>
    </w:p>
    <w:p w:rsidR="00A7173F" w:rsidRPr="00204E52" w:rsidRDefault="00A7173F" w:rsidP="00A7173F">
      <w:pPr>
        <w:pStyle w:val="Corpo"/>
        <w:rPr>
          <w:rFonts w:ascii="Times New Roman" w:hAnsi="Times New Roman"/>
        </w:rPr>
      </w:pPr>
      <w:r w:rsidRPr="00204E52">
        <w:rPr>
          <w:rFonts w:ascii="Times New Roman" w:hAnsi="Times New Roman"/>
        </w:rPr>
        <w:t xml:space="preserve">A historiografia aponta para um enorme “vazio legal”, “lacuna jurídica”, isto é, um período de ausências de leis específicas no Império, de omissão do Estado no que tange a uma legislação protetora dos povos indígenas. Pode-se dizer que essa suspensão normativa, apenas foi preenchida posteriormente, em 1845, com a introdução de </w:t>
      </w:r>
      <w:r w:rsidR="009953A7" w:rsidRPr="00204E52">
        <w:rPr>
          <w:rFonts w:ascii="Times New Roman" w:hAnsi="Times New Roman"/>
        </w:rPr>
        <w:t>outro</w:t>
      </w:r>
      <w:r w:rsidRPr="00204E52">
        <w:rPr>
          <w:rFonts w:ascii="Times New Roman" w:hAnsi="Times New Roman"/>
        </w:rPr>
        <w:t xml:space="preserve"> documento intitulado de Regulamento acerca das Missões de catequese e civilização dos índios (Decreto 426 de 24/7/1845). O Regulamento</w:t>
      </w:r>
      <w:r w:rsidRPr="00204E52">
        <w:rPr>
          <w:rStyle w:val="Refdenotaderodap"/>
          <w:rFonts w:ascii="Times New Roman" w:hAnsi="Times New Roman"/>
          <w:sz w:val="24"/>
        </w:rPr>
        <w:footnoteReference w:id="6"/>
      </w:r>
      <w:r w:rsidRPr="00204E52">
        <w:rPr>
          <w:rFonts w:ascii="Times New Roman" w:hAnsi="Times New Roman"/>
        </w:rPr>
        <w:t xml:space="preserve"> das Missões passou a delinear as políticas indigenistas durante o Império vindo a preencher o hiato antes deixado pelo Diretório dos Índios em relação à organização e ao discip</w:t>
      </w:r>
      <w:r w:rsidR="00B5522F" w:rsidRPr="00204E52">
        <w:rPr>
          <w:rFonts w:ascii="Times New Roman" w:hAnsi="Times New Roman"/>
        </w:rPr>
        <w:t>linamento dos povos originários (CARNEIRO DA CUNHA, 1992).</w:t>
      </w:r>
    </w:p>
    <w:p w:rsidR="00A7173F" w:rsidRPr="00204E52" w:rsidRDefault="00A7173F" w:rsidP="00A7173F">
      <w:pPr>
        <w:pStyle w:val="Corpo"/>
        <w:rPr>
          <w:rFonts w:ascii="Times New Roman" w:hAnsi="Times New Roman"/>
        </w:rPr>
      </w:pPr>
      <w:r w:rsidRPr="00204E52">
        <w:rPr>
          <w:rFonts w:ascii="Times New Roman" w:hAnsi="Times New Roman"/>
        </w:rPr>
        <w:t xml:space="preserve">A continuidade da política colonial no trato com a questão dos povos autóctones no Império era previsível, sobretudo pela característica política do Estado Português de tratar deste tema específico com ambiguidade e prepotência. O fato é que não houve </w:t>
      </w:r>
      <w:r w:rsidRPr="00204E52">
        <w:rPr>
          <w:rFonts w:ascii="Times New Roman" w:hAnsi="Times New Roman"/>
        </w:rPr>
        <w:lastRenderedPageBreak/>
        <w:t>mudança na orientação do monarca, a não ser mais pressão social sobre os povos indígenas com a introdução de muitos decretos, alvarás e cartas régias executadas em todas as províncias durante os séculos seguintes de colonização.</w:t>
      </w:r>
    </w:p>
    <w:p w:rsidR="00A7173F" w:rsidRPr="00204E52" w:rsidRDefault="00A7173F" w:rsidP="00A7173F">
      <w:pPr>
        <w:pStyle w:val="Corpo"/>
        <w:rPr>
          <w:rFonts w:ascii="Times New Roman" w:hAnsi="Times New Roman"/>
        </w:rPr>
      </w:pPr>
    </w:p>
    <w:p w:rsidR="00A7173F" w:rsidRPr="00204E52" w:rsidRDefault="002F250B" w:rsidP="00A7173F">
      <w:pPr>
        <w:pStyle w:val="Ttulo3"/>
        <w:rPr>
          <w:rFonts w:ascii="Times New Roman" w:hAnsi="Times New Roman" w:cs="Times New Roman"/>
        </w:rPr>
      </w:pPr>
      <w:bookmarkStart w:id="4" w:name="_Toc363392961"/>
      <w:r w:rsidRPr="00204E52">
        <w:rPr>
          <w:rFonts w:ascii="Times New Roman" w:hAnsi="Times New Roman" w:cs="Times New Roman"/>
        </w:rPr>
        <w:t>2.2</w:t>
      </w:r>
      <w:r w:rsidR="00A7173F" w:rsidRPr="00204E52">
        <w:rPr>
          <w:rFonts w:ascii="Times New Roman" w:hAnsi="Times New Roman" w:cs="Times New Roman"/>
        </w:rPr>
        <w:t xml:space="preserve"> Aspectos da legislação indigenista no Império</w:t>
      </w:r>
      <w:bookmarkEnd w:id="4"/>
      <w:r w:rsidR="00A7173F" w:rsidRPr="00204E52">
        <w:rPr>
          <w:rFonts w:ascii="Times New Roman" w:hAnsi="Times New Roman" w:cs="Times New Roman"/>
        </w:rPr>
        <w:t xml:space="preserve"> </w:t>
      </w:r>
    </w:p>
    <w:p w:rsidR="00A7173F" w:rsidRPr="00204E52" w:rsidRDefault="00A7173F" w:rsidP="00A7173F">
      <w:pPr>
        <w:pStyle w:val="Corpo"/>
        <w:rPr>
          <w:rFonts w:ascii="Times New Roman" w:hAnsi="Times New Roman"/>
        </w:rPr>
      </w:pPr>
      <w:r w:rsidRPr="00204E52">
        <w:rPr>
          <w:rFonts w:ascii="Times New Roman" w:hAnsi="Times New Roman"/>
        </w:rPr>
        <w:t>No que diz respeito à extinção do Diretório, como já dito, observou-se um vácuo legal em relação à legislação indígena que perdurou ao longo da primeira metade do século XIX. Entretanto, por falta de diretrizes que substituíssem o documento pombalino, este ficou valendo oficialmente nas províncias, por desconhecimento de muitos governadores provinciais do ato de anulação, até que entrasse em vigor o novo documento, intitulado de Regulamento das Missões, em 1845.</w:t>
      </w:r>
    </w:p>
    <w:p w:rsidR="00A7173F" w:rsidRPr="00204E52" w:rsidRDefault="00A7173F" w:rsidP="00A7173F">
      <w:pPr>
        <w:pStyle w:val="Corpo"/>
        <w:rPr>
          <w:rFonts w:ascii="Times New Roman" w:hAnsi="Times New Roman"/>
        </w:rPr>
      </w:pPr>
      <w:r w:rsidRPr="00204E52">
        <w:rPr>
          <w:rFonts w:ascii="Times New Roman" w:hAnsi="Times New Roman"/>
        </w:rPr>
        <w:t>Entretanto, não havendo qualquer substitutivo do Diretório, ainda se utilizavam as leis do documento extinto em algumas regiões da colônia. Dessa maneira, na província do Ceará, segundo Carneiro da Cunha, o documento jurídico era adotado, em 1798, mesmo após a anulação oficial. Os noticiários sobre os atos administrativos no período colonial e imperial demoravam meses para chegar ao conhecimento das autoridades provinciais, a ponto de os documentos revogados permanecerem oficialmente em vigor como parâmetro de referência, por falta de diretrizes que o substituíssem. Assim foi a situação embaraçosa das autoridades fluminenses (Estado do Rio de Janeiro). Quando foi votado o Regulamento das Missões, de 1845, “[…] o presidente da província do Rio de Janeiro instaura uma comissão encarregada de, à luz do Diretório Pombalino, examinar a nova lei e propor medidas concretas.” (CARNEIRO DA CUNHA, 1992, p. 139).</w:t>
      </w:r>
    </w:p>
    <w:p w:rsidR="00A7173F" w:rsidRPr="00204E52" w:rsidRDefault="00A7173F" w:rsidP="00A7173F">
      <w:pPr>
        <w:pStyle w:val="Corpo"/>
        <w:rPr>
          <w:rFonts w:ascii="Times New Roman" w:hAnsi="Times New Roman"/>
        </w:rPr>
      </w:pPr>
      <w:r w:rsidRPr="00204E52">
        <w:rPr>
          <w:rFonts w:ascii="Times New Roman" w:hAnsi="Times New Roman"/>
        </w:rPr>
        <w:t>Portanto, a indefinição de uma legislação indigenista durante o Império deixava espaço para as adaptações locais excessivamente autoritárias. Nesse sentido, conforme Carneiro da Cunha as províncias, por sua vez, também se “[…] ressentem da ausência de diretrizes gerais sobre a política indigenista e legislam por conta própria.” (CARNEIRO DA CUNHA, 1992, p. 139). De fato, o estado português era ambíguo e oscilante, a ponto de ser negligente em relação aos direitos dos povos nativos. Como se não bastasse, a província do Maranhão chegou a promulgar em 1839 um regulamento próprio para adotar como medida de lei em algumas m</w:t>
      </w:r>
      <w:r w:rsidR="007175F8" w:rsidRPr="00204E52">
        <w:rPr>
          <w:rFonts w:ascii="Times New Roman" w:hAnsi="Times New Roman"/>
        </w:rPr>
        <w:t>issões naquela província.</w:t>
      </w:r>
    </w:p>
    <w:p w:rsidR="00A7173F" w:rsidRPr="00204E52" w:rsidRDefault="00A7173F" w:rsidP="00A7173F">
      <w:pPr>
        <w:pStyle w:val="Corpo"/>
        <w:rPr>
          <w:rFonts w:ascii="Times New Roman" w:hAnsi="Times New Roman"/>
        </w:rPr>
      </w:pPr>
      <w:r w:rsidRPr="00204E52">
        <w:rPr>
          <w:rFonts w:ascii="Times New Roman" w:hAnsi="Times New Roman"/>
        </w:rPr>
        <w:t xml:space="preserve">Carneiro da Cunha (1992) afirma que o Regulamento das Missões, proclamado em 1845, é o único documento indigenista geral do Império. Ela ainda lembra que tal documento era detalhado ao extremo, sendo mais um documento administrativo </w:t>
      </w:r>
      <w:r w:rsidRPr="00204E52">
        <w:rPr>
          <w:rFonts w:ascii="Times New Roman" w:hAnsi="Times New Roman"/>
        </w:rPr>
        <w:lastRenderedPageBreak/>
        <w:t>localizado do que um plano político geral. A questão era fundamentalmente a continuidade do sistema de aldeamento e a assimilação completa dos índios.</w:t>
      </w:r>
    </w:p>
    <w:p w:rsidR="00A7173F" w:rsidRPr="00204E52" w:rsidRDefault="00A7173F" w:rsidP="00A7173F">
      <w:pPr>
        <w:pStyle w:val="Corpo"/>
        <w:rPr>
          <w:rFonts w:ascii="Times New Roman" w:hAnsi="Times New Roman"/>
        </w:rPr>
      </w:pPr>
      <w:r w:rsidRPr="00204E52">
        <w:rPr>
          <w:rFonts w:ascii="Times New Roman" w:hAnsi="Times New Roman"/>
        </w:rPr>
        <w:t>Como se pode observar, aparentemente, o Regulamento das Missões tinha cláusulas favoráveis aos índios, quer dizer, promessa de demarcação dos territórios dos grupos em aldeias com usufruto coletivo, proibição de guerras e bandeiras contra os índios, proteção às atividades. A pretensão do documento era a integração dos índios, transformá-los em súditos do imperador, sujeitá-los a trabalhos forçados em obras públicas e conceder ao diretor geral o direito de dispor sobre as terras, com dois sistemas de administração contraditórios: o dos diretores leigos e dos missionários. Em razão disso, pouco tempo depois as aldeias estavam sendo invadidas pelos colonos e as terras sendo espoliadas para fins de colonização.</w:t>
      </w:r>
    </w:p>
    <w:p w:rsidR="00A7173F" w:rsidRPr="00204E52" w:rsidRDefault="00A7173F" w:rsidP="00A7173F">
      <w:pPr>
        <w:pStyle w:val="Corpo"/>
        <w:rPr>
          <w:rFonts w:ascii="Times New Roman" w:hAnsi="Times New Roman"/>
        </w:rPr>
      </w:pPr>
      <w:r w:rsidRPr="00204E52">
        <w:rPr>
          <w:rFonts w:ascii="Times New Roman" w:hAnsi="Times New Roman"/>
        </w:rPr>
        <w:t xml:space="preserve">Assim, cinco anos após a implantação do Regulamento das Missões, surgiu </w:t>
      </w:r>
      <w:r w:rsidR="00B26694" w:rsidRPr="00204E52">
        <w:rPr>
          <w:rFonts w:ascii="Times New Roman" w:hAnsi="Times New Roman"/>
        </w:rPr>
        <w:t>outro</w:t>
      </w:r>
      <w:r w:rsidRPr="00204E52">
        <w:rPr>
          <w:rFonts w:ascii="Times New Roman" w:hAnsi="Times New Roman"/>
        </w:rPr>
        <w:t xml:space="preserve"> texto jurídico, chamado de Lei das Terras (Lei 601 de 18/09/1850), que reafirmava a conveniência de se assentarem “hordas selvagens”, termo utilizado na época</w:t>
      </w:r>
      <w:r w:rsidR="00B26694" w:rsidRPr="00204E52">
        <w:rPr>
          <w:rFonts w:ascii="Times New Roman" w:hAnsi="Times New Roman"/>
        </w:rPr>
        <w:t xml:space="preserve"> para denominar coletivos indígenas</w:t>
      </w:r>
      <w:r w:rsidRPr="00204E52">
        <w:rPr>
          <w:rFonts w:ascii="Times New Roman" w:hAnsi="Times New Roman"/>
        </w:rPr>
        <w:t>. Logo, esse documento que tratava do regulamento das terras naturalmente:</w:t>
      </w:r>
    </w:p>
    <w:p w:rsidR="00A7173F" w:rsidRPr="00204E52" w:rsidRDefault="00A7173F" w:rsidP="00A7173F">
      <w:pPr>
        <w:pStyle w:val="Citao"/>
        <w:rPr>
          <w:rFonts w:ascii="Times New Roman" w:hAnsi="Times New Roman"/>
          <w:sz w:val="20"/>
        </w:rPr>
      </w:pPr>
      <w:r w:rsidRPr="00204E52">
        <w:rPr>
          <w:rFonts w:ascii="Times New Roman" w:hAnsi="Times New Roman"/>
          <w:sz w:val="20"/>
        </w:rPr>
        <w:t>[…] inaugura uma política agressiva em relação às terras das aldeias: um mês após sua promulgação, uma decisão do Império manda incorporar aos Próprios Nacionais as terras de aldeias de índios que vivem dispersos e confundidos na massa da população civilizada. Ou seja, após ter durante um século favorecido o estabelecimento de estranhos junto ou mesmo dentro das terras das aldeias, o governo usa o duplo critério da existência de população não indígena e de uma aparente assimilação para despojar as aldeias de suas terras. (CARNEIRO DA CUNHA, 1992, p. 145).</w:t>
      </w:r>
    </w:p>
    <w:p w:rsidR="00A7173F" w:rsidRPr="00204E52" w:rsidRDefault="00A7173F" w:rsidP="00A7173F">
      <w:pPr>
        <w:pStyle w:val="Corpo"/>
        <w:rPr>
          <w:rFonts w:ascii="Times New Roman" w:hAnsi="Times New Roman"/>
        </w:rPr>
      </w:pPr>
      <w:r w:rsidRPr="00204E52">
        <w:rPr>
          <w:rFonts w:ascii="Times New Roman" w:hAnsi="Times New Roman"/>
        </w:rPr>
        <w:t xml:space="preserve">Ainda em relação </w:t>
      </w:r>
      <w:r w:rsidR="002123AC" w:rsidRPr="00204E52">
        <w:rPr>
          <w:rFonts w:ascii="Times New Roman" w:hAnsi="Times New Roman"/>
        </w:rPr>
        <w:t>à</w:t>
      </w:r>
      <w:r w:rsidRPr="00204E52">
        <w:rPr>
          <w:rFonts w:ascii="Times New Roman" w:hAnsi="Times New Roman"/>
        </w:rPr>
        <w:t xml:space="preserve"> Lei de Terras, 1850, pode-se observar uma política agressiva no tocante às terras das aldeias, ou seja, diz-se que um mês após a sua promulgação, uma determinação do Império estabeleceu uma política de anexação dos territórios indígenas, onde a população local foi considerada como “misturados”, “intrusados”, </w:t>
      </w:r>
      <w:r w:rsidR="002123AC" w:rsidRPr="00204E52">
        <w:rPr>
          <w:rFonts w:ascii="Times New Roman" w:hAnsi="Times New Roman"/>
        </w:rPr>
        <w:t xml:space="preserve">“apoderados”, </w:t>
      </w:r>
      <w:r w:rsidRPr="00204E52">
        <w:rPr>
          <w:rFonts w:ascii="Times New Roman" w:hAnsi="Times New Roman"/>
        </w:rPr>
        <w:t>sobretudo dispersos em meio à população de origem europeia e/ou luso-brasileira. Carneiro da Cunha (1992) adverte que a política oficial, desde a época do Diretório dos Índios, fixava estranhos nos contornos das áreas indígenas com o objetivo de integrar física e socialmente os nativos ao resto da população nacional, sobretudo prevendo incorporar os a</w:t>
      </w:r>
      <w:r w:rsidR="00321AFC" w:rsidRPr="00204E52">
        <w:rPr>
          <w:rFonts w:ascii="Times New Roman" w:hAnsi="Times New Roman"/>
        </w:rPr>
        <w:t>utóctones à sociedade nacional</w:t>
      </w:r>
      <w:r w:rsidRPr="00204E52">
        <w:rPr>
          <w:rFonts w:ascii="Times New Roman" w:hAnsi="Times New Roman"/>
        </w:rPr>
        <w:t xml:space="preserve"> que estava para nascer</w:t>
      </w:r>
      <w:r w:rsidR="002123AC" w:rsidRPr="00204E52">
        <w:rPr>
          <w:rFonts w:ascii="Times New Roman" w:hAnsi="Times New Roman"/>
        </w:rPr>
        <w:t xml:space="preserve"> dessas matrizes socioculturais</w:t>
      </w:r>
      <w:r w:rsidRPr="00204E52">
        <w:rPr>
          <w:rFonts w:ascii="Times New Roman" w:hAnsi="Times New Roman"/>
        </w:rPr>
        <w:t>. Além disso, havia, por parte de setores conservadores da burguesia nascente, a ideia de formação de um tipo ideal de povo brasileiro, principal substrato de uma nação viável com forte inclinação para os valores da civilização ocidental.</w:t>
      </w:r>
    </w:p>
    <w:p w:rsidR="00A7173F" w:rsidRPr="00204E52" w:rsidRDefault="00A7173F" w:rsidP="00A7173F">
      <w:pPr>
        <w:pStyle w:val="Corpo"/>
        <w:rPr>
          <w:rFonts w:ascii="Times New Roman" w:hAnsi="Times New Roman"/>
        </w:rPr>
      </w:pPr>
      <w:r w:rsidRPr="00204E52">
        <w:rPr>
          <w:rFonts w:ascii="Times New Roman" w:hAnsi="Times New Roman"/>
        </w:rPr>
        <w:lastRenderedPageBreak/>
        <w:t>A primeira Constituição do Império do Brasil, outorgada pelo Imperador D. Pedro I, em 24 de março de 1824, foi omissa sobre o tratamento a ser dispensado à população indígena; apenas veio a tratar do assunto após a adoção do Ato Adicional de 1834, que, entre as competências legislativas das Províncias, não passava da tarefa de dispor sobre a “catequ</w:t>
      </w:r>
      <w:r w:rsidR="00321AFC" w:rsidRPr="00204E52">
        <w:rPr>
          <w:rFonts w:ascii="Times New Roman" w:hAnsi="Times New Roman"/>
        </w:rPr>
        <w:t>ese e civilização dos indígenas</w:t>
      </w:r>
      <w:r w:rsidRPr="00204E52">
        <w:rPr>
          <w:rFonts w:ascii="Times New Roman" w:hAnsi="Times New Roman"/>
        </w:rPr>
        <w:t>”</w:t>
      </w:r>
      <w:r w:rsidR="00321AFC" w:rsidRPr="00204E52">
        <w:rPr>
          <w:rFonts w:ascii="Times New Roman" w:hAnsi="Times New Roman"/>
        </w:rPr>
        <w:t>, algo profundamente conservador e autoritário.</w:t>
      </w:r>
      <w:r w:rsidRPr="00204E52">
        <w:rPr>
          <w:rFonts w:ascii="Times New Roman" w:hAnsi="Times New Roman"/>
        </w:rPr>
        <w:t xml:space="preserve"> (LACERDA, 2008, p. 13).</w:t>
      </w:r>
    </w:p>
    <w:p w:rsidR="00A7173F" w:rsidRPr="00204E52" w:rsidRDefault="00A7173F" w:rsidP="00A7173F">
      <w:pPr>
        <w:pStyle w:val="Corpo"/>
        <w:rPr>
          <w:rFonts w:ascii="Times New Roman" w:hAnsi="Times New Roman"/>
        </w:rPr>
      </w:pPr>
      <w:r w:rsidRPr="00204E52">
        <w:rPr>
          <w:rFonts w:ascii="Times New Roman" w:hAnsi="Times New Roman"/>
        </w:rPr>
        <w:t>De fato, a Carta de 1824</w:t>
      </w:r>
      <w:r w:rsidRPr="00204E52">
        <w:rPr>
          <w:rStyle w:val="Refdenotaderodap"/>
          <w:rFonts w:ascii="Times New Roman" w:hAnsi="Times New Roman"/>
          <w:sz w:val="24"/>
        </w:rPr>
        <w:footnoteReference w:id="7"/>
      </w:r>
      <w:r w:rsidRPr="00204E52">
        <w:rPr>
          <w:rFonts w:ascii="Times New Roman" w:hAnsi="Times New Roman"/>
        </w:rPr>
        <w:t xml:space="preserve">, assim como as que a sucederam, não contou com nenhum tipo de participação social na sua elaboração, deixando para o futuro a responsabilidade com a questão indígena. O documento foi preparado </w:t>
      </w:r>
      <w:r w:rsidR="00321AFC" w:rsidRPr="00204E52">
        <w:rPr>
          <w:rFonts w:ascii="Times New Roman" w:hAnsi="Times New Roman"/>
        </w:rPr>
        <w:t xml:space="preserve">pela nobreza togada </w:t>
      </w:r>
      <w:r w:rsidRPr="00204E52">
        <w:rPr>
          <w:rFonts w:ascii="Times New Roman" w:hAnsi="Times New Roman"/>
        </w:rPr>
        <w:t>e imposto pelo Imperador Dom Pedro I sem que fosse feita qualquer referência aos povos originários, razão maior para</w:t>
      </w:r>
      <w:r w:rsidR="00321AFC" w:rsidRPr="00204E52">
        <w:rPr>
          <w:rFonts w:ascii="Times New Roman" w:hAnsi="Times New Roman"/>
        </w:rPr>
        <w:t xml:space="preserve"> </w:t>
      </w:r>
      <w:r w:rsidRPr="00204E52">
        <w:rPr>
          <w:rFonts w:ascii="Times New Roman" w:hAnsi="Times New Roman"/>
        </w:rPr>
        <w:t>coloca</w:t>
      </w:r>
      <w:r w:rsidR="00321AFC" w:rsidRPr="00204E52">
        <w:rPr>
          <w:rFonts w:ascii="Times New Roman" w:hAnsi="Times New Roman"/>
        </w:rPr>
        <w:t>r</w:t>
      </w:r>
      <w:r w:rsidRPr="00204E52">
        <w:rPr>
          <w:rFonts w:ascii="Times New Roman" w:hAnsi="Times New Roman"/>
        </w:rPr>
        <w:t xml:space="preserve"> </w:t>
      </w:r>
      <w:r w:rsidR="00321AFC" w:rsidRPr="00204E52">
        <w:rPr>
          <w:rFonts w:ascii="Times New Roman" w:hAnsi="Times New Roman"/>
        </w:rPr>
        <w:t>os</w:t>
      </w:r>
      <w:r w:rsidRPr="00204E52">
        <w:rPr>
          <w:rFonts w:ascii="Times New Roman" w:hAnsi="Times New Roman"/>
        </w:rPr>
        <w:t xml:space="preserve"> povos </w:t>
      </w:r>
      <w:r w:rsidR="00321AFC" w:rsidRPr="00204E52">
        <w:rPr>
          <w:rFonts w:ascii="Times New Roman" w:hAnsi="Times New Roman"/>
        </w:rPr>
        <w:t xml:space="preserve">originários </w:t>
      </w:r>
      <w:r w:rsidRPr="00204E52">
        <w:rPr>
          <w:rFonts w:ascii="Times New Roman" w:hAnsi="Times New Roman"/>
        </w:rPr>
        <w:t xml:space="preserve">numa </w:t>
      </w:r>
      <w:r w:rsidR="008D54E8" w:rsidRPr="00204E52">
        <w:rPr>
          <w:rFonts w:ascii="Times New Roman" w:hAnsi="Times New Roman"/>
        </w:rPr>
        <w:t xml:space="preserve">situação de </w:t>
      </w:r>
      <w:r w:rsidRPr="00204E52">
        <w:rPr>
          <w:rFonts w:ascii="Times New Roman" w:hAnsi="Times New Roman"/>
        </w:rPr>
        <w:t>invisibilidade sociocultural e política em relação à sociedade nacional.</w:t>
      </w:r>
    </w:p>
    <w:p w:rsidR="00A7173F" w:rsidRPr="00204E52" w:rsidRDefault="00A7173F" w:rsidP="00A7173F">
      <w:pPr>
        <w:pStyle w:val="Corpo"/>
        <w:rPr>
          <w:rFonts w:ascii="Times New Roman" w:hAnsi="Times New Roman"/>
        </w:rPr>
      </w:pPr>
      <w:r w:rsidRPr="00204E52">
        <w:rPr>
          <w:rFonts w:ascii="Times New Roman" w:hAnsi="Times New Roman"/>
        </w:rPr>
        <w:t>Souza Filho (2010) afirma que o Estado Brasileiro, oriundo da Constituição de 1824, não alterou a postura política de integração do índio à sociedade nacional. Em razão disso, em 1845, o Imperador Dom Pedro II editou uma lei regulamentando especificamente a relação índios-Estado, isto é, o Decreto 426, de 24/07/1845, que, segundo o autor, criava uma estrutura administrativa para cuidar das questões indígenas, sobretudo com “[…] a designação de funcionários e competências de proteção e aldeamento dos povos encontrados, o Estado entregava à Igreja grande parte da responsabilidade de atendimento a estes povos.” (SOUZA FILHO, 2010, p. 88).</w:t>
      </w:r>
    </w:p>
    <w:p w:rsidR="00A7173F" w:rsidRPr="00204E52" w:rsidRDefault="00A7173F" w:rsidP="00A7173F">
      <w:pPr>
        <w:pStyle w:val="Corpo"/>
        <w:rPr>
          <w:rFonts w:ascii="Times New Roman" w:hAnsi="Times New Roman"/>
        </w:rPr>
      </w:pPr>
      <w:r w:rsidRPr="00204E52">
        <w:rPr>
          <w:rFonts w:ascii="Times New Roman" w:hAnsi="Times New Roman"/>
        </w:rPr>
        <w:t xml:space="preserve">Ainda no tocante à questão dos atos administrativos do imperador, não tardou muito, em 1850, segundo Souza Filho, surgiu </w:t>
      </w:r>
      <w:r w:rsidR="00DE3FD4" w:rsidRPr="00204E52">
        <w:rPr>
          <w:rFonts w:ascii="Times New Roman" w:hAnsi="Times New Roman"/>
        </w:rPr>
        <w:t>à</w:t>
      </w:r>
      <w:r w:rsidRPr="00204E52">
        <w:rPr>
          <w:rFonts w:ascii="Times New Roman" w:hAnsi="Times New Roman"/>
        </w:rPr>
        <w:t xml:space="preserve"> preocupação com as áreas </w:t>
      </w:r>
      <w:r w:rsidR="002D7067" w:rsidRPr="00204E52">
        <w:rPr>
          <w:rFonts w:ascii="Times New Roman" w:hAnsi="Times New Roman"/>
        </w:rPr>
        <w:t xml:space="preserve">pertencentes aos </w:t>
      </w:r>
      <w:r w:rsidRPr="00204E52">
        <w:rPr>
          <w:rFonts w:ascii="Times New Roman" w:hAnsi="Times New Roman"/>
        </w:rPr>
        <w:t xml:space="preserve">indígenas. Para o autor, a Lei 601, de 18/09/1850, inovou na questão da legislação sobre a ocupação territorial brasileira, </w:t>
      </w:r>
      <w:r w:rsidR="002D7067" w:rsidRPr="00204E52">
        <w:rPr>
          <w:rFonts w:ascii="Times New Roman" w:hAnsi="Times New Roman"/>
        </w:rPr>
        <w:t>especialmente</w:t>
      </w:r>
      <w:r w:rsidRPr="00204E52">
        <w:rPr>
          <w:rFonts w:ascii="Times New Roman" w:hAnsi="Times New Roman"/>
        </w:rPr>
        <w:t xml:space="preserve"> revogando definitivamente o ordenamento </w:t>
      </w:r>
      <w:r w:rsidR="002D7067" w:rsidRPr="00204E52">
        <w:rPr>
          <w:rFonts w:ascii="Times New Roman" w:hAnsi="Times New Roman"/>
        </w:rPr>
        <w:t xml:space="preserve">jurídico </w:t>
      </w:r>
      <w:r w:rsidRPr="00204E52">
        <w:rPr>
          <w:rFonts w:ascii="Times New Roman" w:hAnsi="Times New Roman"/>
        </w:rPr>
        <w:t xml:space="preserve">português antes utilizado no Brasil. Tal medida abriu espaço para elaboração de conceitos </w:t>
      </w:r>
      <w:r w:rsidR="002D7067" w:rsidRPr="00204E52">
        <w:rPr>
          <w:rFonts w:ascii="Times New Roman" w:hAnsi="Times New Roman"/>
        </w:rPr>
        <w:t xml:space="preserve">e termos </w:t>
      </w:r>
      <w:r w:rsidRPr="00204E52">
        <w:rPr>
          <w:rFonts w:ascii="Times New Roman" w:hAnsi="Times New Roman"/>
        </w:rPr>
        <w:t xml:space="preserve">jurídicos que servem </w:t>
      </w:r>
      <w:r w:rsidR="00C303D2" w:rsidRPr="00204E52">
        <w:rPr>
          <w:rFonts w:ascii="Times New Roman" w:hAnsi="Times New Roman"/>
        </w:rPr>
        <w:t xml:space="preserve">e se utilizam, </w:t>
      </w:r>
      <w:r w:rsidRPr="00204E52">
        <w:rPr>
          <w:rFonts w:ascii="Times New Roman" w:hAnsi="Times New Roman"/>
        </w:rPr>
        <w:t>até hoje</w:t>
      </w:r>
      <w:r w:rsidR="00C303D2" w:rsidRPr="00204E52">
        <w:rPr>
          <w:rFonts w:ascii="Times New Roman" w:hAnsi="Times New Roman"/>
        </w:rPr>
        <w:t xml:space="preserve"> em dia,</w:t>
      </w:r>
      <w:r w:rsidRPr="00204E52">
        <w:rPr>
          <w:rFonts w:ascii="Times New Roman" w:hAnsi="Times New Roman"/>
        </w:rPr>
        <w:t xml:space="preserve"> como: “[…] terras devolutas, registro de imóveis e</w:t>
      </w:r>
      <w:r w:rsidR="00C303D2" w:rsidRPr="00204E52">
        <w:rPr>
          <w:rFonts w:ascii="Times New Roman" w:hAnsi="Times New Roman"/>
        </w:rPr>
        <w:t xml:space="preserve"> reservas indígenas.” Ademais</w:t>
      </w:r>
      <w:r w:rsidRPr="00204E52">
        <w:rPr>
          <w:rFonts w:ascii="Times New Roman" w:hAnsi="Times New Roman"/>
        </w:rPr>
        <w:t xml:space="preserve">, sem </w:t>
      </w:r>
      <w:r w:rsidRPr="00204E52">
        <w:rPr>
          <w:rFonts w:ascii="Times New Roman" w:hAnsi="Times New Roman"/>
        </w:rPr>
        <w:lastRenderedPageBreak/>
        <w:t xml:space="preserve">abandonar a visão integracionista conservadora do período imperial, o autor </w:t>
      </w:r>
      <w:r w:rsidR="00C303D2" w:rsidRPr="00204E52">
        <w:rPr>
          <w:rFonts w:ascii="Times New Roman" w:hAnsi="Times New Roman"/>
        </w:rPr>
        <w:t xml:space="preserve">ainda </w:t>
      </w:r>
      <w:r w:rsidRPr="00204E52">
        <w:rPr>
          <w:rFonts w:ascii="Times New Roman" w:hAnsi="Times New Roman"/>
        </w:rPr>
        <w:t>afirma que “[…] a legislação brasileira avançava no sentido de garantir aos índios ´restantes´ alguns direitos sobre as terras que ocupavam. A prática do Estado, porém continuava a trabalhar contra.” (SOUZA FILHO, 2010, p. 88).</w:t>
      </w:r>
    </w:p>
    <w:p w:rsidR="00A7173F" w:rsidRPr="00204E52" w:rsidRDefault="00A7173F" w:rsidP="00A7173F">
      <w:pPr>
        <w:pStyle w:val="Corpo"/>
        <w:rPr>
          <w:rFonts w:ascii="Times New Roman" w:hAnsi="Times New Roman"/>
        </w:rPr>
      </w:pPr>
      <w:r w:rsidRPr="00204E52">
        <w:rPr>
          <w:rFonts w:ascii="Times New Roman" w:hAnsi="Times New Roman"/>
        </w:rPr>
        <w:t>Durhan (1983, p. 14) considera que, mesmo após a independência de Portugal, as elites e o Estado brasileiro cultivavam uma imagem negativa do nativo, consideravam o índio como “[…] a negação do progresso e do desenvolvimento”, isto é, um sinal de atraso para a Nação. Como tal, torná-lo invisível e sem leis específicas de proteção o conduziria depressa à categoria de camponês e de pequeno agricultor. A combinação política desses fatores levaria gradualmente os autóctones a se i</w:t>
      </w:r>
      <w:r w:rsidR="00BC2717" w:rsidRPr="00204E52">
        <w:rPr>
          <w:rFonts w:ascii="Times New Roman" w:hAnsi="Times New Roman"/>
        </w:rPr>
        <w:t>ntegrarem a sociedade nacional.</w:t>
      </w:r>
    </w:p>
    <w:p w:rsidR="00A7173F" w:rsidRPr="00204E52" w:rsidRDefault="00A7173F" w:rsidP="00A7173F">
      <w:pPr>
        <w:pStyle w:val="Corpo"/>
        <w:rPr>
          <w:rFonts w:ascii="Times New Roman" w:hAnsi="Times New Roman"/>
        </w:rPr>
      </w:pPr>
      <w:r w:rsidRPr="00204E52">
        <w:rPr>
          <w:rFonts w:ascii="Times New Roman" w:hAnsi="Times New Roman"/>
        </w:rPr>
        <w:t>O projeto republicano não foi diferente, continuou com a política de construção de uma identidade nacional baseada nos marcos da civilização ocidental. Portanto, o projeto assimilacionista não cessou com o advento do período republicano, ao contrário, o plano integracionista se fortaleceu com os adeptos do positivismo jurídico oriundo do modelo francês. Portanto, era necessário criar uma legislação indigenista que tratasse da questão da tutela, da ´proteção´ e fizesse o processo de integração gradual do índio à sociedade brasileira. Como se não bastasse, a condição de invisibilidade sociocultural e política nos séculos anteriores, na República, não sopravam ventos a favor dos nativos no sentido de respeitar à diversidade cultural e à preservação da vida de muitos grupos étnicos que ainda resistiam ao processo de imposição e incorporação aos modelos de desenvolvimento e do progresso capitalista ocidental.</w:t>
      </w:r>
    </w:p>
    <w:p w:rsidR="00A7173F" w:rsidRPr="00204E52" w:rsidRDefault="00A7173F" w:rsidP="002247A2">
      <w:pPr>
        <w:pStyle w:val="Corpo"/>
        <w:ind w:firstLine="0"/>
        <w:rPr>
          <w:rFonts w:ascii="Times New Roman" w:hAnsi="Times New Roman"/>
        </w:rPr>
      </w:pPr>
    </w:p>
    <w:p w:rsidR="00A7173F" w:rsidRPr="00204E52" w:rsidRDefault="002F250B" w:rsidP="00A7173F">
      <w:pPr>
        <w:pStyle w:val="Ttulo3"/>
        <w:rPr>
          <w:rFonts w:ascii="Times New Roman" w:hAnsi="Times New Roman" w:cs="Times New Roman"/>
        </w:rPr>
      </w:pPr>
      <w:bookmarkStart w:id="5" w:name="_Toc363392962"/>
      <w:r w:rsidRPr="00204E52">
        <w:rPr>
          <w:rFonts w:ascii="Times New Roman" w:hAnsi="Times New Roman" w:cs="Times New Roman"/>
        </w:rPr>
        <w:t>2.3</w:t>
      </w:r>
      <w:r w:rsidR="00A7173F" w:rsidRPr="00204E52">
        <w:rPr>
          <w:rFonts w:ascii="Times New Roman" w:hAnsi="Times New Roman" w:cs="Times New Roman"/>
        </w:rPr>
        <w:t xml:space="preserve"> A política integracionista do período republicano</w:t>
      </w:r>
      <w:bookmarkEnd w:id="5"/>
    </w:p>
    <w:p w:rsidR="00A7173F" w:rsidRPr="00204E52" w:rsidRDefault="00A7173F" w:rsidP="00A7173F">
      <w:pPr>
        <w:pStyle w:val="Corpo"/>
        <w:rPr>
          <w:rFonts w:ascii="Times New Roman" w:hAnsi="Times New Roman"/>
        </w:rPr>
      </w:pPr>
      <w:r w:rsidRPr="00204E52">
        <w:rPr>
          <w:rFonts w:ascii="Times New Roman" w:hAnsi="Times New Roman"/>
        </w:rPr>
        <w:t>A Proclamação da República em nada alterou a realidade dos povos indígenas já integrados à sociedade nacional. Eles continuaram sendo massacrados e os seus territórios devastados pelo avanço dos valores da civilização industrial. Comenta-se que, na construção da estrada de ferro Noroeste do Brasil, no Estado de São Paulo, no início do século, quase foi levado ao extermínio o grupo Kaingang da região</w:t>
      </w:r>
      <w:r w:rsidR="00DA24CE" w:rsidRPr="00204E52">
        <w:rPr>
          <w:rFonts w:ascii="Times New Roman" w:hAnsi="Times New Roman"/>
        </w:rPr>
        <w:t xml:space="preserve">, segundo alguns estudos antropológicos. Nessa direção de análise, </w:t>
      </w:r>
      <w:r w:rsidRPr="00204E52">
        <w:rPr>
          <w:rFonts w:ascii="Times New Roman" w:hAnsi="Times New Roman"/>
        </w:rPr>
        <w:t>Coelho dos Santos (1989, p. 14) afirma que: “A violência foi tal que um relato da época noticiava que o divertimento dos trabalhadores da estrada [de ferro] aos domingos era passarinhar índio”.</w:t>
      </w:r>
    </w:p>
    <w:p w:rsidR="00A7173F" w:rsidRPr="00204E52" w:rsidRDefault="00A7173F" w:rsidP="00A7173F">
      <w:pPr>
        <w:pStyle w:val="Corpo"/>
        <w:rPr>
          <w:rFonts w:ascii="Times New Roman" w:hAnsi="Times New Roman"/>
        </w:rPr>
      </w:pPr>
      <w:r w:rsidRPr="00204E52">
        <w:rPr>
          <w:rFonts w:ascii="Times New Roman" w:hAnsi="Times New Roman"/>
        </w:rPr>
        <w:t xml:space="preserve">Mais tarde, com a vinda da Constituição Republicana de 1891, esperavam-se mudanças na cultura política nacional, sobretudo na questão das leis indígenas. </w:t>
      </w:r>
      <w:r w:rsidRPr="00204E52">
        <w:rPr>
          <w:rFonts w:ascii="Times New Roman" w:hAnsi="Times New Roman"/>
        </w:rPr>
        <w:lastRenderedPageBreak/>
        <w:t>Entretanto, a Carta de 1891 não avançou nas questões dos direitos das populações originárias a ponto de omitir qualquer linha escrita nos textos constitucionais sobre a dívida histórica com os povos nativos. Ela reproduziu, mais uma vez, o conservadorismo das elites dominantes brasileiras herdado do colonialismo lusitano. Como tal, a Constituição em vigor não contou com nenhuma participação popular nas discussões que levaram à sua elaboração final, motivo pelo qual omitiu mais uma vez a questão da inserção dos direitos indígenas na ordem nacional. Desse modo, de acordo com Lacerda (2008), as contribuições sobre,</w:t>
      </w:r>
    </w:p>
    <w:p w:rsidR="00A7173F" w:rsidRPr="00204E52" w:rsidRDefault="00A7173F" w:rsidP="00A7173F">
      <w:pPr>
        <w:pStyle w:val="Citao"/>
        <w:rPr>
          <w:rFonts w:ascii="Times New Roman" w:hAnsi="Times New Roman"/>
          <w:sz w:val="20"/>
        </w:rPr>
      </w:pPr>
      <w:r w:rsidRPr="00204E52">
        <w:rPr>
          <w:rFonts w:ascii="Times New Roman" w:hAnsi="Times New Roman"/>
          <w:sz w:val="20"/>
        </w:rPr>
        <w:t xml:space="preserve">[…] o tratamento a ser dado aos povos indígenas continuava a sair de restritos círculos das elites, como a proposta do Apostolado Positivista. Este propunha dividir o </w:t>
      </w:r>
      <w:r w:rsidRPr="00204E52">
        <w:rPr>
          <w:rFonts w:ascii="Times New Roman" w:hAnsi="Times New Roman"/>
          <w:i/>
          <w:sz w:val="20"/>
        </w:rPr>
        <w:t>status</w:t>
      </w:r>
      <w:r w:rsidRPr="00204E52">
        <w:rPr>
          <w:rFonts w:ascii="Times New Roman" w:hAnsi="Times New Roman"/>
          <w:sz w:val="20"/>
        </w:rPr>
        <w:t xml:space="preserve"> jurídico dos índios entre “Estados Ocidentais Brasileiros”, compostos por grupos miscigenados, e “Estados Americanos Brasileiros”, compostos por “hordas fetichistas”. Mas a primeira Carta constitucional da República, a exemplo da do Império, também sequer mencionou a existência de indígenas em território brasileiro. (LACERDA, 2008, p. 13).</w:t>
      </w:r>
    </w:p>
    <w:p w:rsidR="00A7173F" w:rsidRPr="00204E52" w:rsidRDefault="00A7173F" w:rsidP="00A7173F">
      <w:pPr>
        <w:pStyle w:val="Corpo"/>
        <w:rPr>
          <w:rFonts w:ascii="Times New Roman" w:hAnsi="Times New Roman"/>
        </w:rPr>
      </w:pPr>
      <w:r w:rsidRPr="00204E52">
        <w:rPr>
          <w:rFonts w:ascii="Times New Roman" w:hAnsi="Times New Roman"/>
        </w:rPr>
        <w:t>Como se pode notar, os positivistas tinham uma proposta constitucional no sentido de garantir os direitos específicos aos povos indígenas, em 1891, porém, foi totalmente contestada pelos grupos conservadores ligados ao processo de expansão e colonização. Afinal, o programa nem chegou a ser posto em votação devido à resistência política dos setores dominantes. O Apostolado Positivista do Brasil defendia um plano que procurava trazer o nativo à sociedade nacional de maneira gradual, incorporando o indígena ao processo de modernização, o qual perpassava todos os setores da sociedade brasileira.</w:t>
      </w:r>
    </w:p>
    <w:p w:rsidR="00A7173F" w:rsidRPr="00204E52" w:rsidRDefault="00A7173F" w:rsidP="00A7173F">
      <w:pPr>
        <w:pStyle w:val="Corpo"/>
        <w:rPr>
          <w:rFonts w:ascii="Times New Roman" w:hAnsi="Times New Roman"/>
        </w:rPr>
      </w:pPr>
      <w:r w:rsidRPr="00204E52">
        <w:rPr>
          <w:rFonts w:ascii="Times New Roman" w:hAnsi="Times New Roman"/>
        </w:rPr>
        <w:t>No período republicano, prosperaram as ideias de uma sociedade industrial fundamentada numa matriz racial branca de origem europeia. Passada essa fase inicial da república brasileira, muito pouco se avançou no que diz respeito às questões sociais e políticas referentes aos índios. O Estado brasileiro prolongava a cultura da indiferença, da “invisibilidade” em relação às populações étnicas.</w:t>
      </w:r>
    </w:p>
    <w:p w:rsidR="00A7173F" w:rsidRPr="00204E52" w:rsidRDefault="00A7173F" w:rsidP="00A7173F">
      <w:pPr>
        <w:pStyle w:val="Corpo"/>
        <w:rPr>
          <w:rFonts w:ascii="Times New Roman" w:hAnsi="Times New Roman"/>
        </w:rPr>
      </w:pPr>
      <w:r w:rsidRPr="00204E52">
        <w:rPr>
          <w:rFonts w:ascii="Times New Roman" w:hAnsi="Times New Roman"/>
        </w:rPr>
        <w:t>Apesar do direito à terra ser reconhecido desde a Colônia, de que os índios são os primeiros ocupantes do Brasil, a discussão em torno do assunto tinha um impacto político evidente. Assim, a legislação colonial subsequente reconhecia esses direitos originários dos autóctones, porém, na prática, as determinações não passavam de discussões genéricas e sem efeito prático para os povos nativos. De fato, apenas a partir do período republicano aparece a polêmica em torno dos direitos territoriais dos povos originários, ainda assim com reservas por parte das instituições públicas.</w:t>
      </w:r>
    </w:p>
    <w:p w:rsidR="00A7173F" w:rsidRPr="00204E52" w:rsidRDefault="00A7173F" w:rsidP="00A7173F">
      <w:pPr>
        <w:pStyle w:val="Corpo"/>
        <w:rPr>
          <w:rFonts w:ascii="Times New Roman" w:hAnsi="Times New Roman"/>
        </w:rPr>
      </w:pPr>
      <w:r w:rsidRPr="00204E52">
        <w:rPr>
          <w:rFonts w:ascii="Times New Roman" w:hAnsi="Times New Roman"/>
        </w:rPr>
        <w:lastRenderedPageBreak/>
        <w:t>Aliado a essa questão da negação dos direitos dos índios na aplicação jurídica, Carneiro da Cunha (2008, p. 155), analisando a tradição do sistema jurídico brasileiro diz que: “[…] Constituições brasileiras, desde 1934, 1937, em 1946, em 1967 e em 1969, todas elas têm um artigo, um ou mais artigos até, sobre os Direitos Territoriais Indígenas</w:t>
      </w:r>
      <w:r w:rsidRPr="00204E52">
        <w:rPr>
          <w:rStyle w:val="Refdenotaderodap"/>
          <w:rFonts w:ascii="Times New Roman" w:hAnsi="Times New Roman"/>
          <w:sz w:val="24"/>
        </w:rPr>
        <w:footnoteReference w:id="8"/>
      </w:r>
      <w:r w:rsidRPr="00204E52">
        <w:rPr>
          <w:rFonts w:ascii="Times New Roman" w:hAnsi="Times New Roman"/>
        </w:rPr>
        <w:t>. As terras ocupadas pelos índios são de sua posse permanente, é o texto atual do art. 198. São, portanto, direitos históricos.”</w:t>
      </w:r>
    </w:p>
    <w:p w:rsidR="00A7173F" w:rsidRPr="00204E52" w:rsidRDefault="00A7173F" w:rsidP="00A7173F">
      <w:pPr>
        <w:pStyle w:val="Corpo"/>
        <w:rPr>
          <w:rFonts w:ascii="Times New Roman" w:hAnsi="Times New Roman"/>
        </w:rPr>
      </w:pPr>
      <w:r w:rsidRPr="00204E52">
        <w:rPr>
          <w:rFonts w:ascii="Times New Roman" w:hAnsi="Times New Roman"/>
        </w:rPr>
        <w:t>Posta a questão, é de se dizer que, entre a Constituição de 1891 e a Carta de 1934, foram aproximadamente quarenta e três anos sem tocar na questão dos direitos dos povos indígenas por parte da República brasileira. Como se não bastasse, o ideal de branqueamento da população nacional, essencial ao positivismo cientificista que tanto marcou os círculos militares republicanos da época, não admitia o reconhecimento de qualquer tipo de diversidade que fizesse questionar o conceito de unidade nacional então perseguido (LACERDA, 2008).</w:t>
      </w:r>
    </w:p>
    <w:p w:rsidR="00A7173F" w:rsidRPr="00204E52" w:rsidRDefault="00A7173F" w:rsidP="00A7173F">
      <w:pPr>
        <w:pStyle w:val="Corpo"/>
        <w:rPr>
          <w:rFonts w:ascii="Times New Roman" w:hAnsi="Times New Roman"/>
        </w:rPr>
      </w:pPr>
      <w:r w:rsidRPr="00204E52">
        <w:rPr>
          <w:rFonts w:ascii="Times New Roman" w:hAnsi="Times New Roman"/>
        </w:rPr>
        <w:t>Depois de quase quatro séculos de colonialismo</w:t>
      </w:r>
      <w:r w:rsidR="005616A1" w:rsidRPr="00204E52">
        <w:rPr>
          <w:rFonts w:ascii="Times New Roman" w:hAnsi="Times New Roman"/>
        </w:rPr>
        <w:t xml:space="preserve"> português</w:t>
      </w:r>
      <w:r w:rsidRPr="00204E52">
        <w:rPr>
          <w:rFonts w:ascii="Times New Roman" w:hAnsi="Times New Roman"/>
        </w:rPr>
        <w:t>, o Estado brasileiro temendo o avanço da organização do movimento indígena buscou atrelar a política indígena ao Serviço de Proteção ao Índio e Localização de Trabalhadores Nacionais (SPILTN), criado pelo Decreto 8.072, de 20 junho de 1910, pretendendo novamente enquadrar o indígena na cultura europeia, agora sob a nova ótica: índio trabalhador nacional. Em razão disso, aquele órgão foi transformado posteriormente, em 1918, no Serviço de Proteção ao Índio (SPI) que deu continuidade à política assimilacionista e integracionista</w:t>
      </w:r>
      <w:r w:rsidR="005616A1" w:rsidRPr="00204E52">
        <w:rPr>
          <w:rFonts w:ascii="Times New Roman" w:hAnsi="Times New Roman"/>
        </w:rPr>
        <w:t xml:space="preserve"> do indígena à sociedade nacional</w:t>
      </w:r>
      <w:r w:rsidRPr="00204E52">
        <w:rPr>
          <w:rFonts w:ascii="Times New Roman" w:hAnsi="Times New Roman"/>
        </w:rPr>
        <w:t xml:space="preserve">. </w:t>
      </w:r>
      <w:r w:rsidR="005616A1" w:rsidRPr="00204E52">
        <w:rPr>
          <w:rFonts w:ascii="Times New Roman" w:hAnsi="Times New Roman"/>
        </w:rPr>
        <w:t xml:space="preserve">Assim, conforme </w:t>
      </w:r>
      <w:r w:rsidR="001346CA" w:rsidRPr="00204E52">
        <w:rPr>
          <w:rFonts w:ascii="Times New Roman" w:hAnsi="Times New Roman"/>
        </w:rPr>
        <w:t xml:space="preserve">alguns </w:t>
      </w:r>
      <w:r w:rsidR="005616A1" w:rsidRPr="00204E52">
        <w:rPr>
          <w:rFonts w:ascii="Times New Roman" w:hAnsi="Times New Roman"/>
        </w:rPr>
        <w:t>estudiosos, e</w:t>
      </w:r>
      <w:r w:rsidRPr="00204E52">
        <w:rPr>
          <w:rFonts w:ascii="Times New Roman" w:hAnsi="Times New Roman"/>
        </w:rPr>
        <w:t xml:space="preserve">m meio às acusações de corrupção, o órgão foi extinto, em 1966, e substituído pela Fundação Nacional do Índio (Funai). Essas organizações nortearam a política indigenista no século XX numa única direção: integrar o índio à comunidade nacional (PIRES, 1975; COELHO DOS SANTOS, 1989; CARNEIRO DA CUNHA, 1992; </w:t>
      </w:r>
      <w:r w:rsidRPr="00204E52">
        <w:rPr>
          <w:rFonts w:ascii="Times New Roman" w:hAnsi="Times New Roman"/>
        </w:rPr>
        <w:lastRenderedPageBreak/>
        <w:t>SOUZA LIMA, 1992; VANALI, 2002; FERNANDES, 2003; LACERDA, 2008; SOUZA FILHO, 2010; RODRIGUES, 2011; SANTOS FILHO, 2012).</w:t>
      </w:r>
    </w:p>
    <w:p w:rsidR="00A7173F" w:rsidRPr="00204E52" w:rsidRDefault="00A7173F" w:rsidP="00A7173F">
      <w:pPr>
        <w:pStyle w:val="Corpo"/>
        <w:rPr>
          <w:rFonts w:ascii="Times New Roman" w:hAnsi="Times New Roman"/>
        </w:rPr>
      </w:pPr>
      <w:r w:rsidRPr="00204E52">
        <w:rPr>
          <w:rFonts w:ascii="Times New Roman" w:hAnsi="Times New Roman"/>
        </w:rPr>
        <w:t>Assim, a Constituição de 1934, conhecida e cortejada como sendo a mais democrática até aquela etapa política, não conseguiu espelhar os interesses amplos da sociedade em seus diversos setores, sobretudo no tocante aos direitos efetivos das populações autóctones. Como se não bastasse, ela foi elaborada e passou a vigorar sem que houvesse participação popular na sua preparação, assim refletindo os acordos políticos das oligarquias regionais estabelecidas nas demais regiões do país (CARNEIRO DA CUNHA, 2008).</w:t>
      </w:r>
    </w:p>
    <w:p w:rsidR="00A7173F" w:rsidRPr="00204E52" w:rsidRDefault="00A7173F" w:rsidP="00A7173F">
      <w:pPr>
        <w:pStyle w:val="Corpo"/>
        <w:rPr>
          <w:rFonts w:ascii="Times New Roman" w:hAnsi="Times New Roman"/>
        </w:rPr>
      </w:pPr>
      <w:r w:rsidRPr="00204E52">
        <w:rPr>
          <w:rFonts w:ascii="Times New Roman" w:hAnsi="Times New Roman"/>
        </w:rPr>
        <w:t xml:space="preserve">Não obstante o processo de preparação e composição da carta jurídica, </w:t>
      </w:r>
      <w:r w:rsidR="00D34179" w:rsidRPr="00204E52">
        <w:rPr>
          <w:rFonts w:ascii="Times New Roman" w:hAnsi="Times New Roman"/>
        </w:rPr>
        <w:t xml:space="preserve">pode-se dizer que </w:t>
      </w:r>
      <w:r w:rsidRPr="00204E52">
        <w:rPr>
          <w:rFonts w:ascii="Times New Roman" w:hAnsi="Times New Roman"/>
        </w:rPr>
        <w:t>foi na Constituição de 1934 que surgiu a primeira menção à existência de índios no país e à questão das terras dos povos originários. A referência acanhada aos povos autóctones, na Carta de 1934, não trouxe nada de relevante, aliás, reproduziu os velhos esquemas das oligarquias dominantes do País. Por isso, o esboço do documento fazia alusão aos indígenas como indivíduos portadores de identidades próprias a serem respeitadas, antes, porém, deveriam ser submetidos a uma condição passageira de “silvícola”</w:t>
      </w:r>
      <w:r w:rsidRPr="00204E52">
        <w:rPr>
          <w:rStyle w:val="Refdenotaderodap"/>
          <w:rFonts w:ascii="Times New Roman" w:hAnsi="Times New Roman"/>
          <w:sz w:val="24"/>
        </w:rPr>
        <w:footnoteReference w:id="9"/>
      </w:r>
      <w:r w:rsidRPr="00204E52">
        <w:rPr>
          <w:rFonts w:ascii="Times New Roman" w:hAnsi="Times New Roman"/>
        </w:rPr>
        <w:t>, “habitante da selva”, que haveriam de ser conduzidos pelas mãos do Estado ao seio da “comunhão nacional”, logo, ao espectro da civilização. Em virtude disso, a Constituição Federal de 1934 difundia visivelmente a política integracionista no:</w:t>
      </w:r>
    </w:p>
    <w:p w:rsidR="00A7173F" w:rsidRPr="00204E52" w:rsidRDefault="00A7173F" w:rsidP="00A7173F">
      <w:pPr>
        <w:pStyle w:val="Citao"/>
        <w:rPr>
          <w:rFonts w:ascii="Times New Roman" w:hAnsi="Times New Roman"/>
          <w:sz w:val="24"/>
        </w:rPr>
      </w:pPr>
      <w:r w:rsidRPr="00204E52">
        <w:rPr>
          <w:rFonts w:ascii="Times New Roman" w:hAnsi="Times New Roman"/>
          <w:sz w:val="24"/>
        </w:rPr>
        <w:t>Art. 5.º: Compete privativamente à União:</w:t>
      </w:r>
    </w:p>
    <w:p w:rsidR="00A7173F" w:rsidRPr="00204E52" w:rsidRDefault="00A7173F" w:rsidP="00A7173F">
      <w:pPr>
        <w:pStyle w:val="Citao"/>
        <w:rPr>
          <w:rFonts w:ascii="Times New Roman" w:hAnsi="Times New Roman"/>
          <w:sz w:val="24"/>
        </w:rPr>
      </w:pPr>
      <w:r w:rsidRPr="00204E52">
        <w:rPr>
          <w:rFonts w:ascii="Times New Roman" w:hAnsi="Times New Roman"/>
          <w:sz w:val="24"/>
        </w:rPr>
        <w:t>[…]</w:t>
      </w:r>
    </w:p>
    <w:p w:rsidR="00A7173F" w:rsidRPr="00204E52" w:rsidRDefault="00A7173F" w:rsidP="00A7173F">
      <w:pPr>
        <w:pStyle w:val="Citao"/>
        <w:rPr>
          <w:rFonts w:ascii="Times New Roman" w:hAnsi="Times New Roman"/>
          <w:sz w:val="24"/>
        </w:rPr>
      </w:pPr>
      <w:r w:rsidRPr="00204E52">
        <w:rPr>
          <w:rFonts w:ascii="Times New Roman" w:hAnsi="Times New Roman"/>
          <w:sz w:val="24"/>
        </w:rPr>
        <w:t>XIX – Legislar sobre:</w:t>
      </w:r>
    </w:p>
    <w:p w:rsidR="00A7173F" w:rsidRPr="00204E52" w:rsidRDefault="00A7173F" w:rsidP="00A7173F">
      <w:pPr>
        <w:pStyle w:val="Citao"/>
        <w:rPr>
          <w:rFonts w:ascii="Times New Roman" w:hAnsi="Times New Roman"/>
          <w:sz w:val="24"/>
        </w:rPr>
      </w:pPr>
      <w:r w:rsidRPr="00204E52">
        <w:rPr>
          <w:rFonts w:ascii="Times New Roman" w:hAnsi="Times New Roman"/>
          <w:sz w:val="24"/>
        </w:rPr>
        <w:t>m) Incorporação dos silvícolas à comunhão nacional.</w:t>
      </w:r>
    </w:p>
    <w:p w:rsidR="00A7173F" w:rsidRPr="00204E52" w:rsidRDefault="00A7173F" w:rsidP="00A7173F">
      <w:pPr>
        <w:pStyle w:val="Corpo"/>
        <w:rPr>
          <w:rFonts w:ascii="Times New Roman" w:hAnsi="Times New Roman"/>
        </w:rPr>
      </w:pPr>
      <w:r w:rsidRPr="00204E52">
        <w:rPr>
          <w:rFonts w:ascii="Times New Roman" w:hAnsi="Times New Roman"/>
        </w:rPr>
        <w:t xml:space="preserve">A política integracionista era algo irreversível e admitido por todos os setores como uma condição para se atingir um projeto político de construção de Estado-nação. Para completar tal promessa, restava apenas incorporar os autóctones à sociedade nacional, algo que o Apostolado Positivista já propagava antes mesmo da Constituição de 1891. Com a mudança dos processos políticos no Brasil e no mundo ocidental, o fascismo se propagou nacionalmente e a Constituição de 1934 logo foi revogada e substituída pelo documento autoritário de 1937. Este, de natureza política repressiva, </w:t>
      </w:r>
      <w:r w:rsidRPr="00204E52">
        <w:rPr>
          <w:rFonts w:ascii="Times New Roman" w:hAnsi="Times New Roman"/>
        </w:rPr>
        <w:lastRenderedPageBreak/>
        <w:t xml:space="preserve">chegou a flertar com o nazi-fascismo, razão pela qual nem tocava no assunto dos direitos dos índios. </w:t>
      </w:r>
    </w:p>
    <w:p w:rsidR="00A7173F" w:rsidRPr="00204E52" w:rsidRDefault="00A7173F" w:rsidP="00A7173F">
      <w:pPr>
        <w:pStyle w:val="Corpo"/>
        <w:rPr>
          <w:rFonts w:ascii="Times New Roman" w:hAnsi="Times New Roman"/>
        </w:rPr>
      </w:pPr>
      <w:r w:rsidRPr="00204E52">
        <w:rPr>
          <w:rFonts w:ascii="Times New Roman" w:hAnsi="Times New Roman"/>
        </w:rPr>
        <w:t>Assim, a política indigenista brasileira oscilava constantemente, porém, mais uma vez manifestava contradição e hipocrisia, resultado do modelo colonial português de flutuações jurídicas no tocante à questão nacional dos grupos étnicos. Por isso, mesmo o único artigo que se referia aos povos ameríndios foi ignorado devido aos rumos políticos que o país adotava em ralação à nação. Lacerda (2008), assinala que:</w:t>
      </w:r>
    </w:p>
    <w:p w:rsidR="00A7173F" w:rsidRPr="00204E52" w:rsidRDefault="00A7173F" w:rsidP="00A7173F">
      <w:pPr>
        <w:pStyle w:val="Citao"/>
        <w:rPr>
          <w:rFonts w:ascii="Times New Roman" w:hAnsi="Times New Roman"/>
          <w:sz w:val="20"/>
        </w:rPr>
      </w:pPr>
      <w:r w:rsidRPr="00204E52">
        <w:rPr>
          <w:rFonts w:ascii="Times New Roman" w:hAnsi="Times New Roman"/>
          <w:sz w:val="20"/>
        </w:rPr>
        <w:t>À época o mundo estava à beira da II Grande Guerra. Setores influentes do Estado Novo não conseguiam esconder uma forte simpatia pelos sentimentos de intolerância que marcavam o nazismo na Alemanha e o fascismo na Itália. Em relação à questão indígena, embora contivesse um dispositivo prevendo o tratamento a ser dispensando às terras indígenas, a [constituição] de 1937 omitiu-se quanto ao lugar dos povos indígenas na sua relação com o Estado brasileiro e sua sociedade. Com tal omissão, não previu a incorporação dos índios à comunhão nacional, mas também não cuidou do reconhecimento de suas identidades próprias. (LACERDA, 2008, p. 14).</w:t>
      </w:r>
    </w:p>
    <w:p w:rsidR="00A7173F" w:rsidRPr="00204E52" w:rsidRDefault="00A7173F" w:rsidP="00A7173F">
      <w:pPr>
        <w:pStyle w:val="Corpo"/>
        <w:rPr>
          <w:rFonts w:ascii="Times New Roman" w:hAnsi="Times New Roman"/>
        </w:rPr>
      </w:pPr>
      <w:r w:rsidRPr="00204E52">
        <w:rPr>
          <w:rFonts w:ascii="Times New Roman" w:hAnsi="Times New Roman"/>
        </w:rPr>
        <w:t>Como se pode observar, passado o período ditatorial de Getúlio Vargas, veio a Constituição de 1946, com um texto considerado avançado, entretanto, em sua origem, não espelhava a participação da sociedade civil, sobretudo das camadas populares e das minorias étnicas. No que se refere à questão dos direitos dos autóctones, cuja participação sempre fora excluída dos regimentos, declarações e escritos jurídicos anteriores, a Carta de 1946 seguiu a mesma regra dos diplomas precedentes. Esta apenas reproduziu o artigo do texto constitucional de 1934, que pregava a legislação sobre a incorporação dos “silvícolas” à comunhão nacional. Convém notar, outrossim, que a tese da assimilação e integração dos originários à sociedade branca continuava circulando nos meios jurídico-políticos como uma tendência aceitável e culturalmente unidirecional.</w:t>
      </w:r>
    </w:p>
    <w:p w:rsidR="00A7173F" w:rsidRPr="00204E52" w:rsidRDefault="00A7173F" w:rsidP="00A7173F">
      <w:pPr>
        <w:pStyle w:val="Corpo"/>
        <w:rPr>
          <w:rFonts w:ascii="Times New Roman" w:hAnsi="Times New Roman"/>
        </w:rPr>
      </w:pPr>
      <w:r w:rsidRPr="00204E52">
        <w:rPr>
          <w:rFonts w:ascii="Times New Roman" w:hAnsi="Times New Roman"/>
        </w:rPr>
        <w:t>De acordo com Carneiro da Cunha (2008), a proposta integracionista adotada pela Constituição de 1967 sintonizava com a perspectiva integracionista predominante no plano internacional no que tange aos povos autóctones. Ou seja, ela flertava com a tendência mundial de buscar os valores e os costumes da civilização europeia para impulsionar o desenvolvimento e progresso à custa do padecimento dos grupos étnicos. Nesse sentido, a Emenda Constitucional n.º 1 de 1969 novamente corroborava com as prerrogativas assimilacionistas dos documentos jurídicos oficiais de 1934 e 1946.</w:t>
      </w:r>
    </w:p>
    <w:p w:rsidR="00A7173F" w:rsidRPr="00204E52" w:rsidRDefault="00A7173F" w:rsidP="00A7173F">
      <w:pPr>
        <w:pStyle w:val="Corpo"/>
        <w:rPr>
          <w:rFonts w:ascii="Times New Roman" w:hAnsi="Times New Roman"/>
        </w:rPr>
      </w:pPr>
      <w:r w:rsidRPr="00204E52">
        <w:rPr>
          <w:rFonts w:ascii="Times New Roman" w:hAnsi="Times New Roman"/>
        </w:rPr>
        <w:t xml:space="preserve">A nova Constituição, publicada oficialmente em 24 de fevereiro de 1967, sintonizou, então, com a perspectiva também integracionista predominante no plano internacional em relação aos povos indígenas. Conforme Santos Filho (2012), na </w:t>
      </w:r>
      <w:r w:rsidRPr="00204E52">
        <w:rPr>
          <w:rFonts w:ascii="Times New Roman" w:hAnsi="Times New Roman"/>
        </w:rPr>
        <w:lastRenderedPageBreak/>
        <w:t xml:space="preserve">vigência desse documento, foi editada a Lei 5.371, de 05 de dezembro de 1967, que tratou da extinção do SPI (Serviço de Proteção ao Índio), totalmente desgastado do ponto de vista político-administrativo pela inoperância em relação à questão dos povos originários. Em razão da extinção do SPI, o governo concebeu </w:t>
      </w:r>
      <w:r w:rsidR="007F64E6" w:rsidRPr="00204E52">
        <w:rPr>
          <w:rFonts w:ascii="Times New Roman" w:hAnsi="Times New Roman"/>
        </w:rPr>
        <w:t>outro</w:t>
      </w:r>
      <w:r w:rsidRPr="00204E52">
        <w:rPr>
          <w:rFonts w:ascii="Times New Roman" w:hAnsi="Times New Roman"/>
        </w:rPr>
        <w:t xml:space="preserve"> órgão federal que tratasse da questão indígena nos moldes disciplinadores da antiga entidade rondoniana. Assim, com</w:t>
      </w:r>
      <w:r w:rsidR="007F64E6" w:rsidRPr="00204E52">
        <w:rPr>
          <w:rFonts w:ascii="Times New Roman" w:hAnsi="Times New Roman"/>
        </w:rPr>
        <w:t xml:space="preserve"> base no argumento de proteção à</w:t>
      </w:r>
      <w:r w:rsidRPr="00204E52">
        <w:rPr>
          <w:rFonts w:ascii="Times New Roman" w:hAnsi="Times New Roman"/>
        </w:rPr>
        <w:t xml:space="preserve"> vida do autóctone, foi apresentada a Fundação Nacional do Índio (Funai), órgão do governo brasileiro, que tem por fim até hoje: “[…] Aplicar a política em prol do índio no território nacional; zelar pelo patrimônio indígena; fomentar estudos sobre populações indígenas que vivem em território brasileiro e garantir sua proteção; demarcar e proteger as terras tradicionalmente ocupadas pelos índios.” (SOUZA FILHO, 2010, p. 43). Vale ressaltar que a realidade brasileira estava mergulhada no autoritarismo político, de sorte que haveria pouco espaço para as culturas locais se não se aceitassem as imposições do progresso econômico imposto pelo modelo de desenvolvimento rumo ao interior do Brasil.</w:t>
      </w:r>
    </w:p>
    <w:p w:rsidR="00A7173F" w:rsidRPr="00204E52" w:rsidRDefault="00A7173F" w:rsidP="00A7173F">
      <w:pPr>
        <w:pStyle w:val="Corpo"/>
        <w:rPr>
          <w:rFonts w:ascii="Times New Roman" w:hAnsi="Times New Roman"/>
        </w:rPr>
      </w:pPr>
      <w:r w:rsidRPr="00204E52">
        <w:rPr>
          <w:rFonts w:ascii="Times New Roman" w:hAnsi="Times New Roman"/>
        </w:rPr>
        <w:t xml:space="preserve">É bom dizer, outra vez, que, nesse período, as áreas indígenas sofreram todas as investidas criminosas do Estado, sobretudo apoiado pelo atual órgão indigenista, que interferia diretamente nas comunidades entranhando indivíduos dentro da própria comunidade visando </w:t>
      </w:r>
      <w:r w:rsidR="00A54128" w:rsidRPr="00204E52">
        <w:rPr>
          <w:rFonts w:ascii="Times New Roman" w:hAnsi="Times New Roman"/>
        </w:rPr>
        <w:t>aparelhar</w:t>
      </w:r>
      <w:r w:rsidR="007F64E6" w:rsidRPr="00204E52">
        <w:rPr>
          <w:rFonts w:ascii="Times New Roman" w:hAnsi="Times New Roman"/>
        </w:rPr>
        <w:t xml:space="preserve">, </w:t>
      </w:r>
      <w:r w:rsidRPr="00204E52">
        <w:rPr>
          <w:rFonts w:ascii="Times New Roman" w:hAnsi="Times New Roman"/>
        </w:rPr>
        <w:t xml:space="preserve">disciplinar, dividir e dominar os diversos grupos. É importante observar os relatos dos ex-trabalhadores da serraria da Funai na TI Mangueirinha, principalmente registrado no documentário </w:t>
      </w:r>
      <w:r w:rsidRPr="00204E52">
        <w:rPr>
          <w:rStyle w:val="nfaseSutil"/>
          <w:rFonts w:ascii="Times New Roman" w:hAnsi="Times New Roman"/>
        </w:rPr>
        <w:t>“Mato Eles”</w:t>
      </w:r>
      <w:r w:rsidRPr="00204E52">
        <w:rPr>
          <w:rFonts w:ascii="Times New Roman" w:hAnsi="Times New Roman"/>
        </w:rPr>
        <w:t>, do cineasta paranaense Sérgio Bianchi, que mostrou a devastação da floresta de araucária resultante da extração irregular de madeira nativa praticada pela antiga serraria liderada pela Funai com a anuência explícita do Estado</w:t>
      </w:r>
      <w:r w:rsidR="00680F6A" w:rsidRPr="00204E52">
        <w:rPr>
          <w:rFonts w:ascii="Times New Roman" w:hAnsi="Times New Roman"/>
        </w:rPr>
        <w:t xml:space="preserve"> nacional</w:t>
      </w:r>
      <w:r w:rsidRPr="00204E52">
        <w:rPr>
          <w:rFonts w:ascii="Times New Roman" w:hAnsi="Times New Roman"/>
        </w:rPr>
        <w:t>.</w:t>
      </w:r>
    </w:p>
    <w:p w:rsidR="00A7173F" w:rsidRPr="00204E52" w:rsidRDefault="00A7173F" w:rsidP="00A7173F">
      <w:pPr>
        <w:pStyle w:val="Corpo"/>
        <w:rPr>
          <w:rFonts w:ascii="Times New Roman" w:hAnsi="Times New Roman"/>
        </w:rPr>
      </w:pPr>
      <w:r w:rsidRPr="00204E52">
        <w:rPr>
          <w:rFonts w:ascii="Times New Roman" w:hAnsi="Times New Roman"/>
        </w:rPr>
        <w:t>Como se não bastasse o processo de intervenção e apropriação das terras de maneira irregular e ilegitimamente, os aldeamentos no sul do Brasil passaram ligeiramente por mudanças profundas a partir da metade do século XX, sobretudo com a incursão desrespeitosa do poder estatal e levado a efeito por empresas colonizadoras, empresários madeireiros, fazendeiros, arrendatários sob o pretexto de que a maior parte das áreas eram “devolutas”, portanto, deveriam ser loteadas e vendidas para consórcios e tituladas pelo governo. No que tange ao discurso de “vazio demográfico”, veiculado pelos órgãos conservadores, durante o século passado, no Estado do Paraná, apenas fortaleceu a incursão do aparelho estatal sobre os imensos territórios em nome do progresso econômico e do povoamento.</w:t>
      </w:r>
    </w:p>
    <w:p w:rsidR="008C7B77" w:rsidRPr="00204E52" w:rsidRDefault="00A7173F" w:rsidP="00DD6A9B">
      <w:pPr>
        <w:pStyle w:val="Corpo"/>
        <w:rPr>
          <w:rFonts w:ascii="Times New Roman" w:hAnsi="Times New Roman"/>
        </w:rPr>
      </w:pPr>
      <w:r w:rsidRPr="00204E52">
        <w:rPr>
          <w:rFonts w:ascii="Times New Roman" w:hAnsi="Times New Roman"/>
        </w:rPr>
        <w:lastRenderedPageBreak/>
        <w:t>Pouco tempo depois, em consonância com a Emenda Constitucional n.º 1/69, a Lei n.º 6.001, de 19 de dezembro de 1973, criava o “Estatuto do Índio”, cujo propósito era cuidar e tutelar o indígena sob o comando diretivo da instituição Funai. Com base nesse regulamento jurídico, a entidade federal de assistência ao índio veio atuar sobre os povos autóctones do País. O Estatuto do Índio é um marco jurídico disciplinador dos povos originários no que diz respeito à vida dos índios nos territórios tradicionais</w:t>
      </w:r>
      <w:r w:rsidR="008C7B77" w:rsidRPr="00204E52">
        <w:rPr>
          <w:rFonts w:ascii="Times New Roman" w:hAnsi="Times New Roman"/>
        </w:rPr>
        <w:t xml:space="preserve"> (COELHO DOS SANTOS, 1989; CARNEIRO DA CUNHA, 1992; SOUZA LIMA, 1992; SOUZA FILHO, 2010; RODRIGUES, 2011; SANTOS FILHO, 2012).</w:t>
      </w:r>
    </w:p>
    <w:p w:rsidR="00A7173F" w:rsidRPr="00204E52" w:rsidRDefault="00A7173F" w:rsidP="00A7173F">
      <w:pPr>
        <w:pStyle w:val="Corpo"/>
        <w:rPr>
          <w:rFonts w:ascii="Times New Roman" w:hAnsi="Times New Roman"/>
        </w:rPr>
      </w:pPr>
      <w:r w:rsidRPr="00204E52">
        <w:rPr>
          <w:rFonts w:ascii="Times New Roman" w:hAnsi="Times New Roman"/>
        </w:rPr>
        <w:t>É bem verdade que, historicamente, não houve nenhum instrumento tão regulador, com igual poder de força, que cuidasse da assistência e “proteção” dos indígenas de maneira tão uniforme no Brasil. Sabe-se que nem mesmo o famigerado e contraditório Diretório dos Índios foi tão poderoso a ponto de alcançar quase todas as regiões em 1755, assim como o Regulamento das Missões, em 1845. Convém notar que esses dois instrumentos disciplinadores, introduzidos ainda sob o domínio português, foram excessivamente oscilatórios e segmentados, uma vez que o impacto não tocava, muitas vezes, todas as regiões.</w:t>
      </w:r>
    </w:p>
    <w:p w:rsidR="00A7173F" w:rsidRPr="00204E52" w:rsidRDefault="00A7173F" w:rsidP="00A7173F">
      <w:pPr>
        <w:pStyle w:val="Corpo"/>
        <w:rPr>
          <w:rFonts w:ascii="Times New Roman" w:hAnsi="Times New Roman"/>
        </w:rPr>
      </w:pPr>
      <w:r w:rsidRPr="00204E52">
        <w:rPr>
          <w:rFonts w:ascii="Times New Roman" w:hAnsi="Times New Roman"/>
        </w:rPr>
        <w:t>De acordo com Souza Filho (2004),</w:t>
      </w:r>
    </w:p>
    <w:p w:rsidR="00A7173F" w:rsidRPr="00204E52" w:rsidRDefault="00A7173F" w:rsidP="00A7173F">
      <w:pPr>
        <w:pStyle w:val="Citao"/>
        <w:rPr>
          <w:rFonts w:ascii="Times New Roman" w:hAnsi="Times New Roman"/>
          <w:sz w:val="20"/>
        </w:rPr>
      </w:pPr>
      <w:r w:rsidRPr="00204E52">
        <w:rPr>
          <w:rFonts w:ascii="Times New Roman" w:hAnsi="Times New Roman"/>
          <w:sz w:val="20"/>
        </w:rPr>
        <w:t>O exemplo mais claro da dificuldade de serem regulamentados os direitos coletivos estabelecidos na Constituição é a história da lei geral sobre os povos indígenas no Brasil. O antigo Estatuto do Índio, de 1973, ainda em vigor, tem um nítido corte individualista, integracionista e juridicamente civilista, por isso mesmo atribui às instituições jurídicas de proteção um caráter provisório, isto é, até que os índios individualmente passem à categoria de integrados à comunhão nacional, como cidadãos sem qualquer outra qualificação ou diferenciação étnica, isto é, deixem de ser índios. (SOUZA FILHO, 2004, p. 77).</w:t>
      </w:r>
    </w:p>
    <w:p w:rsidR="00A7173F" w:rsidRPr="00204E52" w:rsidRDefault="00A7173F" w:rsidP="00A7173F">
      <w:pPr>
        <w:pStyle w:val="Corpo"/>
        <w:rPr>
          <w:rFonts w:ascii="Times New Roman" w:hAnsi="Times New Roman"/>
        </w:rPr>
      </w:pPr>
      <w:r w:rsidRPr="00204E52">
        <w:rPr>
          <w:rFonts w:ascii="Times New Roman" w:hAnsi="Times New Roman"/>
        </w:rPr>
        <w:t>Assim, para Durhan (1983), a legislação protetora deve ser interpretada:</w:t>
      </w:r>
    </w:p>
    <w:p w:rsidR="00A7173F" w:rsidRPr="00204E52" w:rsidRDefault="00A7173F" w:rsidP="00A7173F">
      <w:pPr>
        <w:pStyle w:val="Citao"/>
        <w:rPr>
          <w:rFonts w:ascii="Times New Roman" w:hAnsi="Times New Roman"/>
          <w:sz w:val="20"/>
        </w:rPr>
      </w:pPr>
      <w:r w:rsidRPr="00204E52">
        <w:rPr>
          <w:rFonts w:ascii="Times New Roman" w:hAnsi="Times New Roman"/>
          <w:sz w:val="20"/>
        </w:rPr>
        <w:t>No caso dos índios, […] como um recurso retórico indispensável para legitimar o caráter nacional do Estado integrando o índio como súdito sob a ficção da proteção tutelar. A contradição que isso cria em relação aos interesses econômicos efetivamente representados no Estado tem sido resolvida, na prática, através do subterfúgio de reconhecer direitos formais e permitir seu desrespeito sistemático; ideologicamente, através da elaboração de uma teoria de cristianização, civilização ou integração que, defendendo a preservação física dos índios, justifica sua destruição, enquanto sociedade e enquanto cultura, em nome do progresso. (DURHAN, 1983, p. 14).</w:t>
      </w:r>
    </w:p>
    <w:p w:rsidR="00A7173F" w:rsidRPr="00204E52" w:rsidRDefault="00A7173F" w:rsidP="00A7173F">
      <w:pPr>
        <w:pStyle w:val="Corpo"/>
        <w:rPr>
          <w:rFonts w:ascii="Times New Roman" w:hAnsi="Times New Roman"/>
        </w:rPr>
      </w:pPr>
      <w:r w:rsidRPr="00204E52">
        <w:rPr>
          <w:rFonts w:ascii="Times New Roman" w:hAnsi="Times New Roman"/>
        </w:rPr>
        <w:t>No que tange à repressão por parte do Estado em relação aos movimentos sociais e políticos no Brasil, durante os anos de 1970, ela não impossibilitou que o movimento indígena buscasse a organização e a articulação com outros setores da sociedade não-indígena apesar de as lideranças estarem sob constante vigilância e disciplinamento político.</w:t>
      </w:r>
    </w:p>
    <w:p w:rsidR="00A7173F" w:rsidRPr="00204E52" w:rsidRDefault="00A7173F" w:rsidP="00A7173F">
      <w:pPr>
        <w:pStyle w:val="Corpo"/>
        <w:rPr>
          <w:rFonts w:ascii="Times New Roman" w:hAnsi="Times New Roman"/>
        </w:rPr>
      </w:pPr>
      <w:r w:rsidRPr="00204E52">
        <w:rPr>
          <w:rFonts w:ascii="Times New Roman" w:hAnsi="Times New Roman"/>
        </w:rPr>
        <w:lastRenderedPageBreak/>
        <w:t>Ortolan-Matos (2006) e Neves (2004) procuraram abordar o panorama social e político do começo dos movimentos sociais em meio aos processos políticos autoritários, sobretudo focalizando o florescimento das primeiras assembleias indígenas, destacando especialmente as articulações e as deliberações coletivas que saíram daqueles encontros informais e vieram contribuir para o protagonismo indígena dos anos de 1970 (assembleias), 1980 e de 1990, como se verá a seguir.</w:t>
      </w:r>
    </w:p>
    <w:p w:rsidR="00A7173F" w:rsidRPr="00204E52" w:rsidRDefault="00A7173F" w:rsidP="00A7173F">
      <w:pPr>
        <w:pStyle w:val="Corpo"/>
        <w:rPr>
          <w:rFonts w:ascii="Times New Roman" w:hAnsi="Times New Roman"/>
        </w:rPr>
      </w:pPr>
    </w:p>
    <w:p w:rsidR="00A7173F" w:rsidRPr="00204E52" w:rsidRDefault="002F250B" w:rsidP="00A7173F">
      <w:pPr>
        <w:pStyle w:val="Ttulo3"/>
        <w:rPr>
          <w:rFonts w:ascii="Times New Roman" w:hAnsi="Times New Roman" w:cs="Times New Roman"/>
        </w:rPr>
      </w:pPr>
      <w:bookmarkStart w:id="6" w:name="_Toc363392963"/>
      <w:r w:rsidRPr="00204E52">
        <w:rPr>
          <w:rFonts w:ascii="Times New Roman" w:hAnsi="Times New Roman" w:cs="Times New Roman"/>
        </w:rPr>
        <w:t>3</w:t>
      </w:r>
      <w:r w:rsidR="00A7173F" w:rsidRPr="00204E52">
        <w:rPr>
          <w:rFonts w:ascii="Times New Roman" w:hAnsi="Times New Roman" w:cs="Times New Roman"/>
        </w:rPr>
        <w:t xml:space="preserve"> O protagonismo indígena</w:t>
      </w:r>
      <w:bookmarkEnd w:id="6"/>
    </w:p>
    <w:p w:rsidR="00A7173F" w:rsidRPr="00204E52" w:rsidRDefault="00A7173F" w:rsidP="00A7173F">
      <w:pPr>
        <w:pStyle w:val="Corpo"/>
        <w:rPr>
          <w:rFonts w:ascii="Times New Roman" w:hAnsi="Times New Roman"/>
        </w:rPr>
      </w:pPr>
      <w:r w:rsidRPr="00204E52">
        <w:rPr>
          <w:rFonts w:ascii="Times New Roman" w:hAnsi="Times New Roman"/>
        </w:rPr>
        <w:t xml:space="preserve">Neves (2004) afirma que, nos anos de 1970, o movimento indígena estava no período das grandes assembleias indígenas, isto é, nas descobertas mútuas e trocas de experiências e informações sobre os contextos interétnicos enfrentados por cada povo. Era a época em que os grupos indígenas passavam a se conhecer </w:t>
      </w:r>
      <w:r w:rsidR="00FC62CD" w:rsidRPr="00204E52">
        <w:rPr>
          <w:rFonts w:ascii="Times New Roman" w:hAnsi="Times New Roman"/>
        </w:rPr>
        <w:t xml:space="preserve">politicamente </w:t>
      </w:r>
      <w:r w:rsidRPr="00204E52">
        <w:rPr>
          <w:rFonts w:ascii="Times New Roman" w:hAnsi="Times New Roman"/>
        </w:rPr>
        <w:t>melhor dentro do contexto sociocultural brasileiro, porque sofriam, até então, com o isolamento social e político</w:t>
      </w:r>
      <w:r w:rsidR="00FC62CD" w:rsidRPr="00204E52">
        <w:rPr>
          <w:rFonts w:ascii="Times New Roman" w:hAnsi="Times New Roman"/>
        </w:rPr>
        <w:t xml:space="preserve"> imposto pelo estado nacional</w:t>
      </w:r>
      <w:r w:rsidRPr="00204E52">
        <w:rPr>
          <w:rFonts w:ascii="Times New Roman" w:hAnsi="Times New Roman"/>
        </w:rPr>
        <w:t>.</w:t>
      </w:r>
    </w:p>
    <w:p w:rsidR="00A7173F" w:rsidRPr="00204E52" w:rsidRDefault="00A7173F" w:rsidP="00A7173F">
      <w:pPr>
        <w:pStyle w:val="Corpo"/>
        <w:rPr>
          <w:rFonts w:ascii="Times New Roman" w:hAnsi="Times New Roman"/>
        </w:rPr>
      </w:pPr>
      <w:r w:rsidRPr="00204E52">
        <w:rPr>
          <w:rFonts w:ascii="Times New Roman" w:hAnsi="Times New Roman"/>
        </w:rPr>
        <w:t>Como se pode notar, Neves (2004) destaca o florescimento da organização indígena nos anos de 1970, com muita troca de informações importantes no que tange à organização social e à realidade enfrentada por cada povo em seus diferentes contextos étnicos. O primeiro momento pautou-se pelo conhecimento e permutas de práticas organizativas, motivo pelo qual levou o autor afirmar que</w:t>
      </w:r>
      <w:r w:rsidR="000F3D3E" w:rsidRPr="00204E52">
        <w:rPr>
          <w:rFonts w:ascii="Times New Roman" w:hAnsi="Times New Roman"/>
        </w:rPr>
        <w:t>:</w:t>
      </w:r>
      <w:r w:rsidRPr="00204E52">
        <w:rPr>
          <w:rFonts w:ascii="Times New Roman" w:hAnsi="Times New Roman"/>
        </w:rPr>
        <w:t xml:space="preserve"> “[…] É nesta fase que a troca de experiência e problemas vividos dá origem a um senso de solidariedade indígena [unidade] nunca antes vivenciado, constituindo um espírito de corporação, que é a marca desta fase e que passou a ser a base de todas as mobilizações indígenas.” (NEVES, 2004, p. 89).</w:t>
      </w:r>
    </w:p>
    <w:p w:rsidR="00A7173F" w:rsidRPr="00204E52" w:rsidRDefault="00A7173F" w:rsidP="00A7173F">
      <w:pPr>
        <w:pStyle w:val="Corpo"/>
        <w:rPr>
          <w:rFonts w:ascii="Times New Roman" w:hAnsi="Times New Roman"/>
        </w:rPr>
      </w:pPr>
      <w:r w:rsidRPr="00204E52">
        <w:rPr>
          <w:rFonts w:ascii="Times New Roman" w:hAnsi="Times New Roman"/>
        </w:rPr>
        <w:t xml:space="preserve">Ortolan-Matos (2006), referindo-se àquele momento, intitulou-o de configuração </w:t>
      </w:r>
      <w:r w:rsidR="000F3D3E" w:rsidRPr="00204E52">
        <w:rPr>
          <w:rFonts w:ascii="Times New Roman" w:hAnsi="Times New Roman"/>
          <w:i/>
        </w:rPr>
        <w:t>“</w:t>
      </w:r>
      <w:r w:rsidRPr="00204E52">
        <w:rPr>
          <w:rStyle w:val="nfaseSutil"/>
          <w:rFonts w:ascii="Times New Roman" w:hAnsi="Times New Roman"/>
          <w:i w:val="0"/>
        </w:rPr>
        <w:t>pan-indígena</w:t>
      </w:r>
      <w:r w:rsidR="000F3D3E" w:rsidRPr="00204E52">
        <w:rPr>
          <w:rStyle w:val="nfaseSutil"/>
          <w:rFonts w:ascii="Times New Roman" w:hAnsi="Times New Roman"/>
          <w:i w:val="0"/>
        </w:rPr>
        <w:t>”</w:t>
      </w:r>
      <w:r w:rsidRPr="00204E52">
        <w:rPr>
          <w:rFonts w:ascii="Times New Roman" w:hAnsi="Times New Roman"/>
        </w:rPr>
        <w:t xml:space="preserve"> ou </w:t>
      </w:r>
      <w:r w:rsidR="000F3D3E" w:rsidRPr="00204E52">
        <w:rPr>
          <w:rFonts w:ascii="Times New Roman" w:hAnsi="Times New Roman"/>
          <w:i/>
        </w:rPr>
        <w:t>“</w:t>
      </w:r>
      <w:r w:rsidR="000F3D3E" w:rsidRPr="00204E52">
        <w:rPr>
          <w:rStyle w:val="nfaseSutil"/>
          <w:rFonts w:ascii="Times New Roman" w:hAnsi="Times New Roman"/>
          <w:i w:val="0"/>
        </w:rPr>
        <w:t>supraétnica”</w:t>
      </w:r>
      <w:r w:rsidRPr="00204E52">
        <w:rPr>
          <w:rFonts w:ascii="Times New Roman" w:hAnsi="Times New Roman"/>
        </w:rPr>
        <w:t xml:space="preserve"> porque havia o entendimento de que a causa indígena era uniforme e ampla de sorte que atingiria todos os grupos igualmente, porém, mais tarde, esta concepção foi revista e o termo foi modificado. Para ela, foi uma ocasião importantíssima que consistiu na organização dos grupos indígenas a partir de uma identidade chamada </w:t>
      </w:r>
      <w:r w:rsidRPr="00204E52">
        <w:rPr>
          <w:rStyle w:val="nfaseSutil"/>
          <w:rFonts w:ascii="Times New Roman" w:hAnsi="Times New Roman"/>
        </w:rPr>
        <w:t>supraétnica</w:t>
      </w:r>
      <w:r w:rsidRPr="00204E52">
        <w:rPr>
          <w:rFonts w:ascii="Times New Roman" w:hAnsi="Times New Roman"/>
        </w:rPr>
        <w:t xml:space="preserve">. Por isso, a participação dos índios foi acontecendo via assembleias organizadas, sobretudo por agentes externos como entidades de defesa dos direitos indígenas e organizações religiosas. O Conselho Indigenista Missionário (Cimi) teve um papel fundamental no processo de articulação dos diferentes povos em todo território nacional. É importante salientar que a atuação e a parceria desta instituição evangelizadora foram importantíssimas na organização e conscientização política das </w:t>
      </w:r>
      <w:r w:rsidRPr="00204E52">
        <w:rPr>
          <w:rFonts w:ascii="Times New Roman" w:hAnsi="Times New Roman"/>
        </w:rPr>
        <w:lastRenderedPageBreak/>
        <w:t>lideranças indígenas nos diferentes territórios. Além disso, o processo de trocas de experiências resultou, num primeiro plano, na articulação do movimento e, num segundo momento, na criação, em 1980, da União das Nações Indígenas (UNI), organização de defesa dos direitos dos povos originários de expressão nacional.</w:t>
      </w:r>
    </w:p>
    <w:p w:rsidR="00A7173F" w:rsidRPr="00204E52" w:rsidRDefault="00A7173F" w:rsidP="00A7173F">
      <w:pPr>
        <w:pStyle w:val="Corpo"/>
        <w:rPr>
          <w:rFonts w:ascii="Times New Roman" w:hAnsi="Times New Roman"/>
        </w:rPr>
      </w:pPr>
      <w:r w:rsidRPr="00204E52">
        <w:rPr>
          <w:rFonts w:ascii="Times New Roman" w:hAnsi="Times New Roman"/>
        </w:rPr>
        <w:t>No tocante às assembleias interétnicas, ficou evidente a necessidade de uma articulação permanente e de caráter nacional. De fato, os índios sozinhos eram fracos; mas, juntos, os indígenas seriam fortes e poderiam ser ouvidos pelas autoridades governamentais, já que viviam sob o regime de tutela por parte da entidade indigenista. Se o índio, para sair de seu espaço a fim de tratar de qualquer assunto pessoal na cidade deveria ter autorização prévia do chefe do posto da Funai, imagine-se se a justificativa fosse para participar de eventos de natureza política organizacional. De qualquer maneira, os relatos sobre perseguições e prisões arbitrárias de lideranças são inúmeros, apesar de as ameaças e intimidações não desencorajarem as expectativas de muitos defen</w:t>
      </w:r>
      <w:r w:rsidR="000F3D3E" w:rsidRPr="00204E52">
        <w:rPr>
          <w:rFonts w:ascii="Times New Roman" w:hAnsi="Times New Roman"/>
        </w:rPr>
        <w:t>sores indígena</w:t>
      </w:r>
      <w:r w:rsidR="00A338A9" w:rsidRPr="00204E52">
        <w:rPr>
          <w:rFonts w:ascii="Times New Roman" w:hAnsi="Times New Roman"/>
        </w:rPr>
        <w:t xml:space="preserve">s, a exemplo do líder indígena </w:t>
      </w:r>
      <w:r w:rsidRPr="00204E52">
        <w:rPr>
          <w:rFonts w:ascii="Times New Roman" w:hAnsi="Times New Roman"/>
        </w:rPr>
        <w:t xml:space="preserve">Marçal Guarani e </w:t>
      </w:r>
      <w:r w:rsidR="000F3D3E" w:rsidRPr="00204E52">
        <w:rPr>
          <w:rFonts w:ascii="Times New Roman" w:hAnsi="Times New Roman"/>
        </w:rPr>
        <w:t>do ex-cacique Kaingang Ângelo Cretã</w:t>
      </w:r>
      <w:r w:rsidRPr="00204E52">
        <w:rPr>
          <w:rFonts w:ascii="Times New Roman" w:hAnsi="Times New Roman"/>
        </w:rPr>
        <w:t>, entre outros.</w:t>
      </w:r>
    </w:p>
    <w:p w:rsidR="00A7173F" w:rsidRPr="00204E52" w:rsidRDefault="00A7173F" w:rsidP="00A7173F">
      <w:pPr>
        <w:pStyle w:val="Corpo"/>
        <w:rPr>
          <w:rFonts w:ascii="Times New Roman" w:hAnsi="Times New Roman"/>
        </w:rPr>
      </w:pPr>
      <w:r w:rsidRPr="00204E52">
        <w:rPr>
          <w:rFonts w:ascii="Times New Roman" w:hAnsi="Times New Roman"/>
        </w:rPr>
        <w:t>Isso posto, vale relembrar alguns líderes que defenderam a participação dos povos indígenas no rumo político do país e na condução de suas próprias vidas</w:t>
      </w:r>
      <w:r w:rsidR="003D27D1" w:rsidRPr="00204E52">
        <w:rPr>
          <w:rFonts w:ascii="Times New Roman" w:hAnsi="Times New Roman"/>
        </w:rPr>
        <w:t xml:space="preserve"> durante décadas</w:t>
      </w:r>
      <w:r w:rsidRPr="00204E52">
        <w:rPr>
          <w:rFonts w:ascii="Times New Roman" w:hAnsi="Times New Roman"/>
        </w:rPr>
        <w:t>: como Marçal Guarani, do povo Guarani; Ângelo Cretãn, da etnia Kaingang, Ailton Krenak, da nação Krenak, Raoni, da nação Kayapó, Álvaro Tucano, do povo Tucano, e muitos outros que desafiaram o Estado e grupos poderosos. Muitos deles perderam a vida lutando pela liberdade e autonomia das populações autóctones. Marçal Guarani percebeu que, sozinho, não conseguiria divulgar o regime de exploração e disciplinamento social imposto pela Funai. Logo, ele precisaria estabelecer alianças com outros grupos para superar o isolamento político entre as lideranças assim como o sistema interno de punição que levava ao medo de participar das atividades, de</w:t>
      </w:r>
      <w:r w:rsidR="002110B3" w:rsidRPr="00204E52">
        <w:rPr>
          <w:rFonts w:ascii="Times New Roman" w:hAnsi="Times New Roman"/>
        </w:rPr>
        <w:t xml:space="preserve"> se envolver na causa indígena.</w:t>
      </w:r>
    </w:p>
    <w:p w:rsidR="00A7173F" w:rsidRPr="00204E52" w:rsidRDefault="00A7173F" w:rsidP="00A7173F">
      <w:pPr>
        <w:pStyle w:val="Corpo"/>
        <w:rPr>
          <w:rFonts w:ascii="Times New Roman" w:hAnsi="Times New Roman"/>
        </w:rPr>
      </w:pPr>
      <w:r w:rsidRPr="00204E52">
        <w:rPr>
          <w:rFonts w:ascii="Times New Roman" w:hAnsi="Times New Roman"/>
        </w:rPr>
        <w:t>No livro “Marçal Guarani: a voz que não pode ser esquecida”, Prezia (2006) comenta que o líder guarani sonhava criar uma organização política de âmbito nacional dois anos antes da 8ª Assembleia Indígena de São Miguel das Missões, Rio Grande do Sul. O que, de fato, aconteceu, a criação da UNI, poucos meses depois no evento político realizado em Campo Grande, Mato Grosso do Sul, em junho de 1980. O líder guarani incansavelmente declarava: “[…] Nossas leis são feitas por pessoal lá de cima, que dizem que nós temos direitos. Nós temos direito no papel, mas onde está na realidade?” (PREZIA, 2006, p. 49).</w:t>
      </w:r>
    </w:p>
    <w:p w:rsidR="00A7173F" w:rsidRPr="00204E52" w:rsidRDefault="00A7173F" w:rsidP="00A7173F">
      <w:pPr>
        <w:pStyle w:val="Corpo"/>
        <w:rPr>
          <w:rFonts w:ascii="Times New Roman" w:hAnsi="Times New Roman"/>
        </w:rPr>
      </w:pPr>
      <w:r w:rsidRPr="00204E52">
        <w:rPr>
          <w:rFonts w:ascii="Times New Roman" w:hAnsi="Times New Roman"/>
        </w:rPr>
        <w:lastRenderedPageBreak/>
        <w:t>Convém notar que o panorama dos anos 1980 na política do Brasil era marcado por inúmeras mobilizações que exigia o fim da ditadura e a volta ao Estado democrático de Direito. As manifestações e as lutas políticas pela redemocratização desencadearam profundas mudanças no contexto nacional; estenderam-se ao movimento indígena, resultando alterações na correlação de forças entre os atores sociais envolvidos no trato da questão indígena, sobretudo na preparação e organização dos povos indígenas na pré-constituinte.</w:t>
      </w:r>
    </w:p>
    <w:p w:rsidR="00A7173F" w:rsidRPr="00204E52" w:rsidRDefault="00A7173F" w:rsidP="00A7173F">
      <w:pPr>
        <w:pStyle w:val="Corpo"/>
        <w:rPr>
          <w:rFonts w:ascii="Times New Roman" w:hAnsi="Times New Roman"/>
        </w:rPr>
      </w:pPr>
      <w:r w:rsidRPr="00204E52">
        <w:rPr>
          <w:rFonts w:ascii="Times New Roman" w:hAnsi="Times New Roman"/>
        </w:rPr>
        <w:t xml:space="preserve">Ainda em relação aos anos de 1980, Neves (2004) afirma que o movimento indígena transformou-se e/ou deslocou-se da concepção antes defendida de </w:t>
      </w:r>
      <w:r w:rsidRPr="00204E52">
        <w:rPr>
          <w:rStyle w:val="nfaseSutil"/>
          <w:rFonts w:ascii="Times New Roman" w:hAnsi="Times New Roman"/>
        </w:rPr>
        <w:t>pan-indigenismo</w:t>
      </w:r>
      <w:r w:rsidRPr="00204E52">
        <w:rPr>
          <w:rFonts w:ascii="Times New Roman" w:hAnsi="Times New Roman"/>
        </w:rPr>
        <w:t xml:space="preserve"> (generalização) para o de atomização das lutas em diversos segmentos (Ongs, associações, entidades de defesas dos direitos humanos). O autor assinala que essa fase de atomização experienciou a multiplicação das organizações e a afirmação das alianças estratégicas diferentemente do que vinha acontecendo no contexto latino-americano.</w:t>
      </w:r>
    </w:p>
    <w:p w:rsidR="00A7173F" w:rsidRPr="00204E52" w:rsidRDefault="00A7173F" w:rsidP="00A7173F">
      <w:pPr>
        <w:pStyle w:val="Corpo"/>
        <w:rPr>
          <w:rFonts w:ascii="Times New Roman" w:hAnsi="Times New Roman"/>
        </w:rPr>
      </w:pPr>
      <w:r w:rsidRPr="00204E52">
        <w:rPr>
          <w:rFonts w:ascii="Times New Roman" w:hAnsi="Times New Roman"/>
        </w:rPr>
        <w:t xml:space="preserve">De acordo com Neves (2004): </w:t>
      </w:r>
    </w:p>
    <w:p w:rsidR="00A7173F" w:rsidRPr="00204E52" w:rsidRDefault="00A7173F" w:rsidP="00A7173F">
      <w:pPr>
        <w:pStyle w:val="Citao"/>
        <w:rPr>
          <w:rFonts w:ascii="Times New Roman" w:hAnsi="Times New Roman"/>
          <w:sz w:val="20"/>
          <w:szCs w:val="20"/>
        </w:rPr>
      </w:pPr>
      <w:r w:rsidRPr="00204E52">
        <w:rPr>
          <w:rFonts w:ascii="Times New Roman" w:hAnsi="Times New Roman"/>
          <w:sz w:val="20"/>
        </w:rPr>
        <w:t xml:space="preserve">Os anos de 1980 representam para o movimento indígena no Brasil uma fase de afirmação de alianças com segmentos da sociedade civil e com setores populares que procuravam se reorganizar. Além de estreitar relações, estas alianças desencadearam ações conjuntas e cooperações com igrejas progressistas, organizações não-governamentais, entidades de apoio à causa indígena e com seringueiros da Amazônia, aproximação esta que deu origem à Aliança dos Povos da Floresta, marco renovador do ambientalismo no Brasil. Por outra parte, os militares, ainda no poder, desencadearam, na década de 1980, uma forte repressão contra o </w:t>
      </w:r>
      <w:r w:rsidRPr="00204E52">
        <w:rPr>
          <w:rFonts w:ascii="Times New Roman" w:hAnsi="Times New Roman"/>
          <w:sz w:val="20"/>
          <w:szCs w:val="20"/>
        </w:rPr>
        <w:t>movimento indígena, interpretando-o como inimigo potencial do Estado e tomando o nome União das Nações Indígenas como uma ameaça à soberania nacional. A partir desta posição dos governantes da ditadura, índios e entidades aliadas da causa indígena passam a utilizar exp</w:t>
      </w:r>
      <w:r w:rsidR="002110B3" w:rsidRPr="00204E52">
        <w:rPr>
          <w:rFonts w:ascii="Times New Roman" w:hAnsi="Times New Roman"/>
          <w:sz w:val="20"/>
          <w:szCs w:val="20"/>
        </w:rPr>
        <w:t>ressões como população indígena</w:t>
      </w:r>
      <w:r w:rsidRPr="00204E52">
        <w:rPr>
          <w:rFonts w:ascii="Times New Roman" w:hAnsi="Times New Roman"/>
          <w:sz w:val="20"/>
          <w:szCs w:val="20"/>
        </w:rPr>
        <w:t xml:space="preserve"> ou sociedades indígenas, evitando também o uso de povos indígenas, dado que a paranoia militarista atribuía à reivindicação indígena de autodeterminação uma conotação perigosa para a integridade nacional (NEVES, 2004, p. 90–91).</w:t>
      </w:r>
    </w:p>
    <w:p w:rsidR="00F84DFB" w:rsidRPr="00204E52" w:rsidRDefault="00A7173F" w:rsidP="00A01F99">
      <w:pPr>
        <w:pStyle w:val="Corpo"/>
        <w:rPr>
          <w:rFonts w:ascii="Times New Roman" w:hAnsi="Times New Roman"/>
        </w:rPr>
      </w:pPr>
      <w:r w:rsidRPr="00204E52">
        <w:rPr>
          <w:rFonts w:ascii="Times New Roman" w:hAnsi="Times New Roman"/>
        </w:rPr>
        <w:t xml:space="preserve">Dessa maneira, a fase dos anos de 1980 foi de grande importância para a afirmação da causa indígena, visto que as mobilizações étnicas possibilitaram que as próprias lideranças se fizessem representar por si próprias em questões políticas e jurídicas perante o Estado e à sociedade brasileira. É um passo importante para os líderes atuarem efetivamente na elaboração do desejado Capítulo VIII, </w:t>
      </w:r>
      <w:r w:rsidRPr="00204E52">
        <w:rPr>
          <w:rStyle w:val="nfaseSutil"/>
          <w:rFonts w:ascii="Times New Roman" w:hAnsi="Times New Roman"/>
        </w:rPr>
        <w:t>“Dos Índios”</w:t>
      </w:r>
      <w:r w:rsidR="00F84DFB" w:rsidRPr="00204E52">
        <w:rPr>
          <w:rFonts w:ascii="Times New Roman" w:hAnsi="Times New Roman"/>
        </w:rPr>
        <w:t>, da CF/88, em que trata de dois Artigos importantíssimos para os coletivos indígenas, por exemplo, no Artigo</w:t>
      </w:r>
      <w:r w:rsidR="00A01F99" w:rsidRPr="00204E52">
        <w:rPr>
          <w:rFonts w:ascii="Times New Roman" w:hAnsi="Times New Roman"/>
        </w:rPr>
        <w:t xml:space="preserve"> 231. “</w:t>
      </w:r>
      <w:r w:rsidR="00F84DFB" w:rsidRPr="00204E52">
        <w:rPr>
          <w:rFonts w:ascii="Times New Roman" w:hAnsi="Times New Roman"/>
        </w:rPr>
        <w:t xml:space="preserve">São reconhecidos os índios sua organização social, costumes, línguas, crenças e tradições, e os direitos originários sobre suas terras que </w:t>
      </w:r>
      <w:r w:rsidR="00F84DFB" w:rsidRPr="00204E52">
        <w:rPr>
          <w:rFonts w:ascii="Times New Roman" w:hAnsi="Times New Roman"/>
        </w:rPr>
        <w:lastRenderedPageBreak/>
        <w:t>tradicionalmente ocupam, competindo à União demarcá-</w:t>
      </w:r>
      <w:r w:rsidR="00A01F99" w:rsidRPr="00204E52">
        <w:rPr>
          <w:rFonts w:ascii="Times New Roman" w:hAnsi="Times New Roman"/>
        </w:rPr>
        <w:t>las, proteger e fazer respeitar os seus bens.” (CF, 1988, 143).</w:t>
      </w:r>
    </w:p>
    <w:p w:rsidR="00F84DFB" w:rsidRPr="00204E52" w:rsidRDefault="00A01F99" w:rsidP="00A01F99">
      <w:pPr>
        <w:pStyle w:val="Corpo"/>
        <w:rPr>
          <w:rFonts w:ascii="Times New Roman" w:hAnsi="Times New Roman"/>
        </w:rPr>
      </w:pPr>
      <w:r w:rsidRPr="00204E52">
        <w:rPr>
          <w:rFonts w:ascii="Times New Roman" w:hAnsi="Times New Roman"/>
        </w:rPr>
        <w:t>Ademais, no Artigo 232 da C</w:t>
      </w:r>
      <w:r w:rsidR="00504C72" w:rsidRPr="00204E52">
        <w:rPr>
          <w:rFonts w:ascii="Times New Roman" w:hAnsi="Times New Roman"/>
        </w:rPr>
        <w:t>.</w:t>
      </w:r>
      <w:r w:rsidRPr="00204E52">
        <w:rPr>
          <w:rFonts w:ascii="Times New Roman" w:hAnsi="Times New Roman"/>
        </w:rPr>
        <w:t>F (1988, p. 144) afirma que: “Os índios, suas comunidades e organizações são partes legítimas para ingressar em juízo em defesa de seu</w:t>
      </w:r>
      <w:r w:rsidR="00EC6DE1" w:rsidRPr="00204E52">
        <w:rPr>
          <w:rFonts w:ascii="Times New Roman" w:hAnsi="Times New Roman"/>
        </w:rPr>
        <w:t>s</w:t>
      </w:r>
      <w:r w:rsidRPr="00204E52">
        <w:rPr>
          <w:rFonts w:ascii="Times New Roman" w:hAnsi="Times New Roman"/>
        </w:rPr>
        <w:t xml:space="preserve"> direitos e interesses, intervindo o Ministério Público em todos os atos do processo.”</w:t>
      </w:r>
    </w:p>
    <w:p w:rsidR="00A7173F" w:rsidRPr="00204E52" w:rsidRDefault="00A7173F" w:rsidP="00A7173F">
      <w:pPr>
        <w:pStyle w:val="Corpo"/>
        <w:rPr>
          <w:rFonts w:ascii="Times New Roman" w:hAnsi="Times New Roman"/>
        </w:rPr>
      </w:pPr>
      <w:r w:rsidRPr="00204E52">
        <w:rPr>
          <w:rFonts w:ascii="Times New Roman" w:hAnsi="Times New Roman"/>
        </w:rPr>
        <w:t>Até então, tratados pela legislação como “relativamente incapazes” e subordinados à tutela do Estado, aos povos indígenas era reservado o conformismo e a alienação, sendo representados por órgãos públicos através de porta-vozes de seus anseios e reivindicações. As entidades indigenistas eram normalmente os legítimos intermediários dos autóctones nas esferas públicas.</w:t>
      </w:r>
    </w:p>
    <w:p w:rsidR="00A7173F" w:rsidRPr="00204E52" w:rsidRDefault="00A7173F" w:rsidP="00A7173F">
      <w:pPr>
        <w:pStyle w:val="Corpo"/>
        <w:rPr>
          <w:rFonts w:ascii="Times New Roman" w:hAnsi="Times New Roman"/>
        </w:rPr>
      </w:pPr>
      <w:r w:rsidRPr="00204E52">
        <w:rPr>
          <w:rFonts w:ascii="Times New Roman" w:hAnsi="Times New Roman"/>
        </w:rPr>
        <w:t xml:space="preserve">Como se não bastasse, o Estado não abdicava da questão da assimilação e integração, devido a isso e às organizações sociais de base surgiram os porta-vozes dos movimentos indígenas que falavam em causa própria, contrariando o poder de tutela que sempre foi assegurado ao Estado brasileiro. Antes da Constituição Federal de 1988, o movimento indígena sobrevivia a partir de uma “ilegalidade tácita”; após 1988, com a promulgação da nova Carta Magna, as organizações indígenas adquirem </w:t>
      </w:r>
      <w:r w:rsidRPr="00204E52">
        <w:rPr>
          <w:rStyle w:val="nfaseSutil"/>
          <w:rFonts w:ascii="Times New Roman" w:hAnsi="Times New Roman"/>
        </w:rPr>
        <w:t>status</w:t>
      </w:r>
      <w:r w:rsidRPr="00204E52">
        <w:rPr>
          <w:rFonts w:ascii="Times New Roman" w:hAnsi="Times New Roman"/>
        </w:rPr>
        <w:t xml:space="preserve"> de organizações sociais, legalmente aceitas e legítimas representantes dos povos originários. Então, pela primeira vez, no Brasil, os índios podem exercer sua voz ativa e defender eles mesmos os seus interesses (NEVES, 2004).</w:t>
      </w:r>
    </w:p>
    <w:p w:rsidR="00A7173F" w:rsidRPr="00204E52" w:rsidRDefault="00A7173F" w:rsidP="00A7173F">
      <w:pPr>
        <w:pStyle w:val="Corpo"/>
        <w:rPr>
          <w:rFonts w:ascii="Times New Roman" w:hAnsi="Times New Roman"/>
        </w:rPr>
      </w:pPr>
      <w:r w:rsidRPr="00204E52">
        <w:rPr>
          <w:rFonts w:ascii="Times New Roman" w:hAnsi="Times New Roman"/>
        </w:rPr>
        <w:t>Em relação à consolidação dos projetos étnicos no Brasil, Neves (2004), lembra que os anos de 1990,</w:t>
      </w:r>
    </w:p>
    <w:p w:rsidR="00A7173F" w:rsidRPr="00204E52" w:rsidRDefault="00A7173F" w:rsidP="00A7173F">
      <w:pPr>
        <w:pStyle w:val="Citao"/>
        <w:rPr>
          <w:rFonts w:ascii="Times New Roman" w:hAnsi="Times New Roman"/>
          <w:sz w:val="20"/>
        </w:rPr>
      </w:pPr>
      <w:r w:rsidRPr="00204E52">
        <w:rPr>
          <w:rFonts w:ascii="Times New Roman" w:hAnsi="Times New Roman"/>
          <w:sz w:val="20"/>
        </w:rPr>
        <w:t>[…] Trazem consigo mudanças significativas nas relações interétnicas. Vinculada a uma política de redução da máquina estatal e de terceirização de serviços, a ação indigenista do Estado fragmenta-se em políticas setoriais indígenas transferidas para a responsabilidade de diferentes órgãos dos governos federal, estaduais e municipais. A partir desta mudança fundamental na relação entre Estado e povos indígenas, não é mais possível falar de um indigenismo como política do Estado, mas em indigenismos, no plural. (NEVES, 2004, p. 93).</w:t>
      </w:r>
    </w:p>
    <w:p w:rsidR="00A7173F" w:rsidRPr="00204E52" w:rsidRDefault="00A7173F" w:rsidP="00A7173F">
      <w:pPr>
        <w:pStyle w:val="Corpo"/>
        <w:rPr>
          <w:rFonts w:ascii="Times New Roman" w:hAnsi="Times New Roman"/>
        </w:rPr>
      </w:pPr>
      <w:r w:rsidRPr="00204E52">
        <w:rPr>
          <w:rFonts w:ascii="Times New Roman" w:hAnsi="Times New Roman"/>
        </w:rPr>
        <w:t>Nesse sentido, a linguagem passa a ser a via da negociação política, da contestação e da criação de sentidos na relação entre índios e Estado. Isto é, o protagonismo começava a desempenhar importante papel na afirmação dos direitos étnicos na esfera pública.</w:t>
      </w:r>
    </w:p>
    <w:p w:rsidR="00A7173F" w:rsidRPr="00204E52" w:rsidRDefault="00A7173F" w:rsidP="00A7173F">
      <w:pPr>
        <w:pStyle w:val="Corpo"/>
        <w:rPr>
          <w:rFonts w:ascii="Times New Roman" w:hAnsi="Times New Roman"/>
        </w:rPr>
      </w:pPr>
      <w:r w:rsidRPr="00204E52">
        <w:rPr>
          <w:rFonts w:ascii="Times New Roman" w:hAnsi="Times New Roman"/>
        </w:rPr>
        <w:t xml:space="preserve">Ademais, pela primeira vez na história do país, os povos autóctones são construtores dos processos e estão organizados como grupo de pressão social e política na pré-constituinte de 1987/88. Nesse período, foi criado uma subcomissão especial </w:t>
      </w:r>
      <w:r w:rsidRPr="00204E52">
        <w:rPr>
          <w:rFonts w:ascii="Times New Roman" w:hAnsi="Times New Roman"/>
        </w:rPr>
        <w:lastRenderedPageBreak/>
        <w:t>com a participação apenas de representantes das nações para ler e sugerir modificações no texto constitucional. Vale ressaltar a conquista (barganha política) dos inúmeros grupos participantes, ou seja, não aceitaram ser representados por partidos políticos e nem por intermediários nas subcomissões que tratavam dos assuntos relacionados aos seus direitos políticos e sociais.</w:t>
      </w:r>
    </w:p>
    <w:p w:rsidR="00A7173F" w:rsidRPr="00204E52" w:rsidRDefault="00A7173F" w:rsidP="00A7173F">
      <w:pPr>
        <w:pStyle w:val="Corpo"/>
        <w:rPr>
          <w:rFonts w:ascii="Times New Roman" w:hAnsi="Times New Roman"/>
        </w:rPr>
      </w:pPr>
    </w:p>
    <w:p w:rsidR="00A7173F" w:rsidRPr="00204E52" w:rsidRDefault="002F250B" w:rsidP="00A7173F">
      <w:pPr>
        <w:pStyle w:val="Ttulo3"/>
        <w:rPr>
          <w:rFonts w:ascii="Times New Roman" w:hAnsi="Times New Roman" w:cs="Times New Roman"/>
        </w:rPr>
      </w:pPr>
      <w:bookmarkStart w:id="7" w:name="_Toc363392964"/>
      <w:r w:rsidRPr="00204E52">
        <w:rPr>
          <w:rFonts w:ascii="Times New Roman" w:hAnsi="Times New Roman" w:cs="Times New Roman"/>
        </w:rPr>
        <w:t>3.1</w:t>
      </w:r>
      <w:r w:rsidR="00A7173F" w:rsidRPr="00204E52">
        <w:rPr>
          <w:rFonts w:ascii="Times New Roman" w:hAnsi="Times New Roman" w:cs="Times New Roman"/>
        </w:rPr>
        <w:t xml:space="preserve"> A conquista dos direitos e a adoção de acordos internacionais</w:t>
      </w:r>
      <w:bookmarkEnd w:id="7"/>
    </w:p>
    <w:p w:rsidR="00A7173F" w:rsidRPr="00204E52" w:rsidRDefault="00A7173F" w:rsidP="00A7173F">
      <w:pPr>
        <w:pStyle w:val="Corpo"/>
        <w:rPr>
          <w:rFonts w:ascii="Times New Roman" w:hAnsi="Times New Roman"/>
        </w:rPr>
      </w:pPr>
      <w:r w:rsidRPr="00204E52">
        <w:rPr>
          <w:rFonts w:ascii="Times New Roman" w:hAnsi="Times New Roman"/>
        </w:rPr>
        <w:t xml:space="preserve">Nas últimas duas décadas, o movimento indígena brindou com o inédito capítulo a respeito da especificidade dos direitos indígenas (Capítulo VIII – </w:t>
      </w:r>
      <w:r w:rsidRPr="00204E52">
        <w:rPr>
          <w:rStyle w:val="nfaseSutil"/>
          <w:rFonts w:ascii="Times New Roman" w:hAnsi="Times New Roman"/>
        </w:rPr>
        <w:t>Dos Índios</w:t>
      </w:r>
      <w:r w:rsidRPr="00204E52">
        <w:rPr>
          <w:rFonts w:ascii="Times New Roman" w:hAnsi="Times New Roman"/>
        </w:rPr>
        <w:t>), além da adesão do governo brasileiro a documentos e acordos internacionais sobre proteção e respeito aos direitos dos povos tradicionais. Observa-se que o Estado brasileiro tem adotado e aprovado leis importantes, porém, na prática, pouco tem sido feito e/ou realizado para eliminar a discriminação social, a devolução dos territórios ancestrais e o combate às desigualdades sociais em relação aos povos originários.</w:t>
      </w:r>
    </w:p>
    <w:p w:rsidR="00A7173F" w:rsidRPr="00204E52" w:rsidRDefault="00A7173F" w:rsidP="00A7173F">
      <w:pPr>
        <w:pStyle w:val="Corpo"/>
        <w:rPr>
          <w:rFonts w:ascii="Times New Roman" w:hAnsi="Times New Roman"/>
        </w:rPr>
      </w:pPr>
      <w:r w:rsidRPr="00204E52">
        <w:rPr>
          <w:rFonts w:ascii="Times New Roman" w:hAnsi="Times New Roman"/>
        </w:rPr>
        <w:t>A Constituição Federal</w:t>
      </w:r>
      <w:r w:rsidRPr="00204E52">
        <w:rPr>
          <w:rStyle w:val="Refdenotaderodap"/>
          <w:rFonts w:ascii="Times New Roman" w:hAnsi="Times New Roman"/>
          <w:sz w:val="24"/>
        </w:rPr>
        <w:footnoteReference w:id="10"/>
      </w:r>
      <w:r w:rsidRPr="00204E52">
        <w:rPr>
          <w:rFonts w:ascii="Times New Roman" w:hAnsi="Times New Roman"/>
        </w:rPr>
        <w:t xml:space="preserve"> de 1988 tem sido um grande referencial na luta indígena, pois nela estão as diretrizes principais para a implementação da política indigenista brasileira. Pode-se observar, no Capítulo VIII – “Dos Índios”, conquistas importantes a saber: primeiro, o direito de permanecer indígena, cultivar sua organização social, costumes, línguas, crenças e tradições; segundo, a possibilidade dos grupos serem parte legítima na defesa de seus direitos. Isto é, as comunidades podem ingressar em juízo em defesa de seus direitos e interesses, intervindo o Ministério Público em todos os atos do processo. </w:t>
      </w:r>
    </w:p>
    <w:p w:rsidR="00A7173F" w:rsidRPr="00204E52" w:rsidRDefault="00A7173F" w:rsidP="00A7173F">
      <w:pPr>
        <w:pStyle w:val="Corpo"/>
        <w:rPr>
          <w:rFonts w:ascii="Times New Roman" w:hAnsi="Times New Roman"/>
        </w:rPr>
      </w:pPr>
      <w:r w:rsidRPr="00204E52">
        <w:rPr>
          <w:rFonts w:ascii="Times New Roman" w:hAnsi="Times New Roman"/>
        </w:rPr>
        <w:t>Esses dois dispositivos constitucionais vêm romper com a lógica integracionista e de tutela indígena ao longo dos quinhentos anos de dominação. Ou seja, os povos indígenas podem participar, discutir e organizar-se politicamente sem precisar pedir autorização ao Estado. Além disso, é importante destacar que a política indigenista, sob hipótese alguma, constrangerá o índio a deixar a sua tradição e cultura para integrar-se ao Estado-nação como no passado.</w:t>
      </w:r>
    </w:p>
    <w:p w:rsidR="00A7173F" w:rsidRPr="00204E52" w:rsidRDefault="00A7173F" w:rsidP="00A7173F">
      <w:pPr>
        <w:pStyle w:val="Corpo"/>
        <w:rPr>
          <w:rFonts w:ascii="Times New Roman" w:hAnsi="Times New Roman"/>
        </w:rPr>
      </w:pPr>
      <w:r w:rsidRPr="00204E52">
        <w:rPr>
          <w:rFonts w:ascii="Times New Roman" w:hAnsi="Times New Roman"/>
        </w:rPr>
        <w:t>Em relação ao direito dos índios permanecerem com sua própria identidade e cultura, a Constituição de 1988, no seu art.º 231, afirma que: “São reconhecidos aos índios sua organização social, costumes, línguas, crenças e tradições, e os direitos originários sobre as terras que tradicionalmente ocupam, competindo à União demarcá-</w:t>
      </w:r>
      <w:r w:rsidRPr="00204E52">
        <w:rPr>
          <w:rFonts w:ascii="Times New Roman" w:hAnsi="Times New Roman"/>
        </w:rPr>
        <w:lastRenderedPageBreak/>
        <w:t>la, proteger e fazer respeitar todos os seus bens” (C.F, 1988, p. 143). Aqui, observa-se a garantia constitucional do índio continuar sendo ele mesmo, com base nos seus valores e tradições e não mais se submeter a uma integração e assimilação unilateral via sociedade envolvente.</w:t>
      </w:r>
    </w:p>
    <w:p w:rsidR="00A7173F" w:rsidRPr="00204E52" w:rsidRDefault="00E74CBD" w:rsidP="00A7173F">
      <w:pPr>
        <w:pStyle w:val="Corpo"/>
        <w:rPr>
          <w:rFonts w:ascii="Times New Roman" w:hAnsi="Times New Roman"/>
        </w:rPr>
      </w:pPr>
      <w:r w:rsidRPr="00204E52">
        <w:rPr>
          <w:rFonts w:ascii="Times New Roman" w:hAnsi="Times New Roman"/>
        </w:rPr>
        <w:t xml:space="preserve">Aliado a essa visão jurídica acerca da garantia e proteção da integridade do sistema cultural dos povos indígenas, </w:t>
      </w:r>
      <w:r w:rsidR="00A7173F" w:rsidRPr="00204E52">
        <w:rPr>
          <w:rFonts w:ascii="Times New Roman" w:hAnsi="Times New Roman"/>
        </w:rPr>
        <w:t xml:space="preserve">Souza Filho (2010, p. 104) assinala que essa concepção </w:t>
      </w:r>
      <w:r w:rsidRPr="00204E52">
        <w:rPr>
          <w:rFonts w:ascii="Times New Roman" w:hAnsi="Times New Roman"/>
        </w:rPr>
        <w:t xml:space="preserve">normativa </w:t>
      </w:r>
      <w:r w:rsidR="00A7173F" w:rsidRPr="00204E52">
        <w:rPr>
          <w:rFonts w:ascii="Times New Roman" w:hAnsi="Times New Roman"/>
        </w:rPr>
        <w:t>é nova, importante e juridicamente revolucionária, porque vem romper com a repetida visão integracionista de toda a história política de extermínio do indígena no Brasil. Dessa maneira, como bem assinala o autor, foi a partir</w:t>
      </w:r>
      <w:r w:rsidR="00ED4579" w:rsidRPr="00204E52">
        <w:rPr>
          <w:rFonts w:ascii="Times New Roman" w:hAnsi="Times New Roman"/>
        </w:rPr>
        <w:t xml:space="preserve"> de 5 de outubro de 1988 que: “</w:t>
      </w:r>
      <w:r w:rsidR="00A7173F" w:rsidRPr="00204E52">
        <w:rPr>
          <w:rFonts w:ascii="Times New Roman" w:hAnsi="Times New Roman"/>
        </w:rPr>
        <w:t xml:space="preserve">[…] o índio, no Brasil, tem o direito de ser índio.” </w:t>
      </w:r>
    </w:p>
    <w:p w:rsidR="00A7173F" w:rsidRPr="00204E52" w:rsidRDefault="00A7173F" w:rsidP="00A7173F">
      <w:pPr>
        <w:pStyle w:val="Corpo"/>
        <w:rPr>
          <w:rFonts w:ascii="Times New Roman" w:hAnsi="Times New Roman"/>
        </w:rPr>
      </w:pPr>
      <w:r w:rsidRPr="00204E52">
        <w:rPr>
          <w:rFonts w:ascii="Times New Roman" w:hAnsi="Times New Roman"/>
        </w:rPr>
        <w:t xml:space="preserve">No passado, os indígenas eram constrangidos pelo direito do colonizador a exercer a condição de subordinado do Estado, isto é, sem direito a voz e vez na sociedade. A legislação indigenista era feita por “brancos” urbanos para índios aldeados e arredios. Portanto, </w:t>
      </w:r>
      <w:r w:rsidR="00065001" w:rsidRPr="00204E52">
        <w:rPr>
          <w:rFonts w:ascii="Times New Roman" w:hAnsi="Times New Roman"/>
        </w:rPr>
        <w:t>havia alguns regulamentos que tratavam</w:t>
      </w:r>
      <w:r w:rsidRPr="00204E52">
        <w:rPr>
          <w:rFonts w:ascii="Times New Roman" w:hAnsi="Times New Roman"/>
        </w:rPr>
        <w:t xml:space="preserve"> o indígena como um estorvo ao processo de desenvolvimento da sociedade e que deveria transformar-se em camponês, “caboclo”</w:t>
      </w:r>
      <w:r w:rsidR="00065001" w:rsidRPr="00204E52">
        <w:rPr>
          <w:rFonts w:ascii="Times New Roman" w:hAnsi="Times New Roman"/>
        </w:rPr>
        <w:t>, “bugre”</w:t>
      </w:r>
      <w:r w:rsidRPr="00204E52">
        <w:rPr>
          <w:rFonts w:ascii="Times New Roman" w:hAnsi="Times New Roman"/>
        </w:rPr>
        <w:t xml:space="preserve"> para sair da condição de invisibilidade social e política</w:t>
      </w:r>
      <w:r w:rsidR="00065001" w:rsidRPr="00204E52">
        <w:rPr>
          <w:rFonts w:ascii="Times New Roman" w:hAnsi="Times New Roman"/>
        </w:rPr>
        <w:t xml:space="preserve"> dentro da sociedade nacional</w:t>
      </w:r>
      <w:r w:rsidRPr="00204E52">
        <w:rPr>
          <w:rFonts w:ascii="Times New Roman" w:hAnsi="Times New Roman"/>
        </w:rPr>
        <w:t>.</w:t>
      </w:r>
    </w:p>
    <w:p w:rsidR="00A7173F" w:rsidRPr="00204E52" w:rsidRDefault="00A7173F" w:rsidP="00A7173F">
      <w:pPr>
        <w:pStyle w:val="Corpo"/>
        <w:rPr>
          <w:rFonts w:ascii="Times New Roman" w:hAnsi="Times New Roman"/>
        </w:rPr>
      </w:pPr>
      <w:r w:rsidRPr="00204E52">
        <w:rPr>
          <w:rFonts w:ascii="Times New Roman" w:hAnsi="Times New Roman"/>
        </w:rPr>
        <w:t>A resistência social foi constante frente ao poder do Estado de transformar o índio em camponês e/ou sujeito invisível. Ela foi fortalecendo-se e ganhou um mecanismo jurídico importantíssimo na legislação de 1988 referente aos indígenas. Assim, a vantagem desse dispositivo constitucional é que as comunidades e as organizações indígenas são partes legítimas para impetrar ação em defesa de seus direitos contra o próprio Estado. É uma novidade dentro do ordenamento jurídico do direito brasileiro.</w:t>
      </w:r>
    </w:p>
    <w:p w:rsidR="00A7173F" w:rsidRPr="00204E52" w:rsidRDefault="00A7173F" w:rsidP="00A7173F">
      <w:pPr>
        <w:pStyle w:val="Corpo"/>
        <w:rPr>
          <w:rFonts w:ascii="Times New Roman" w:hAnsi="Times New Roman"/>
        </w:rPr>
      </w:pPr>
      <w:r w:rsidRPr="00204E52">
        <w:rPr>
          <w:rFonts w:ascii="Times New Roman" w:hAnsi="Times New Roman"/>
        </w:rPr>
        <w:t>De acordo com Santos Filho (2012, p. 45), a Constituição de 1988 reconhece o índio como ‘diferente’, sem que essa diferença possa ser confundida com ‘incapacidade’; reconhece a ‘capacidade’ do índio para ingressar em juízo na defesa de seus direitos, sem depender da “intermediação – alterou substancialmente a natureza do regime tutelar indígena: primeiro, esse regime passou a ter natureza ‘protetiva’; segundo, passou a ter estatura constitucional.” Portanto, para o autor, a proteção ‘constitucional’ impede ataques pela via do processo legislativo ordinário.</w:t>
      </w:r>
    </w:p>
    <w:p w:rsidR="00A7173F" w:rsidRPr="00204E52" w:rsidRDefault="00A7173F" w:rsidP="00A7173F">
      <w:pPr>
        <w:pStyle w:val="Corpo"/>
        <w:rPr>
          <w:rFonts w:ascii="Times New Roman" w:hAnsi="Times New Roman"/>
        </w:rPr>
      </w:pPr>
      <w:r w:rsidRPr="00204E52">
        <w:rPr>
          <w:rFonts w:ascii="Times New Roman" w:hAnsi="Times New Roman"/>
        </w:rPr>
        <w:t xml:space="preserve">Souza Filho (2010) afirma que a Constituição de 1988 abriu um novo capítulo na história das relações entre o Estado e os povos indígenas; o conteúdo da relação sociocultural e política foi revisto. </w:t>
      </w:r>
      <w:r w:rsidR="00B11379" w:rsidRPr="00204E52">
        <w:rPr>
          <w:rFonts w:ascii="Times New Roman" w:hAnsi="Times New Roman"/>
        </w:rPr>
        <w:t>Assim, p</w:t>
      </w:r>
      <w:r w:rsidRPr="00204E52">
        <w:rPr>
          <w:rFonts w:ascii="Times New Roman" w:hAnsi="Times New Roman"/>
        </w:rPr>
        <w:t>ara o autor:</w:t>
      </w:r>
    </w:p>
    <w:p w:rsidR="00A7173F" w:rsidRPr="00204E52" w:rsidRDefault="00A7173F" w:rsidP="00A7173F">
      <w:pPr>
        <w:pStyle w:val="Citao"/>
        <w:rPr>
          <w:rFonts w:ascii="Times New Roman" w:hAnsi="Times New Roman"/>
          <w:sz w:val="20"/>
        </w:rPr>
      </w:pPr>
      <w:r w:rsidRPr="00204E52">
        <w:rPr>
          <w:rFonts w:ascii="Times New Roman" w:hAnsi="Times New Roman"/>
          <w:sz w:val="20"/>
        </w:rPr>
        <w:lastRenderedPageBreak/>
        <w:t>A tônica de toda a legislação indigenista, desde o descobrimento, é a integração, dita de modo diverso em cada época e diploma legal. ‘Se tente a civilização para que gozem dos bens permanentes de uma sociedade pacífica e doce’ (1808); ‘despertar-lhes o desejo do trato social’ (1845); ‘até a sua incorporação à sociedade civilizada’ (1928); ‘integrá-los, progressiva e harmoniosamente, à comunhão nacional’ (1973). A Lei brasileira sempre deu comandos com forma protetora, mas com forte dose de intervenção, isto é, protegia-se para integrar, com a ideia de que integração era um bem maior que se oferecia ao gentio, uma dádiva que em muitos escritos está isenta de cinismo porque o autor crê sinceramente, que o melhor para os índios é ‘viver em civilização’. Até mesmo a doce e pacífica oferta de guerra d’el Rey parece não ter sido cínica. (SOUZA FILHO, 2010, p. 106).</w:t>
      </w:r>
    </w:p>
    <w:p w:rsidR="00A7173F" w:rsidRPr="00204E52" w:rsidRDefault="00A7173F" w:rsidP="00A7173F">
      <w:pPr>
        <w:pStyle w:val="Corpo"/>
        <w:rPr>
          <w:rFonts w:ascii="Times New Roman" w:hAnsi="Times New Roman"/>
        </w:rPr>
      </w:pPr>
      <w:r w:rsidRPr="00204E52">
        <w:rPr>
          <w:rFonts w:ascii="Times New Roman" w:hAnsi="Times New Roman"/>
        </w:rPr>
        <w:t>O conteúdo dessa legislação não alterava a maneira de ver o(s) índio(s); com o decorrer do tempo, sempre se adotava medidas de integração do indígena à sociedade brasileira. A Lei brasileira falava de proteção, mas com intervenção, isto é, protegia para integrar ao contexto sociocultural da sociedade envolvente.</w:t>
      </w:r>
    </w:p>
    <w:p w:rsidR="00A7173F" w:rsidRPr="00204E52" w:rsidRDefault="00A7173F" w:rsidP="00A7173F">
      <w:pPr>
        <w:pStyle w:val="Corpo"/>
        <w:rPr>
          <w:rFonts w:ascii="Times New Roman" w:hAnsi="Times New Roman"/>
        </w:rPr>
      </w:pPr>
      <w:r w:rsidRPr="00204E52">
        <w:rPr>
          <w:rFonts w:ascii="Times New Roman" w:hAnsi="Times New Roman"/>
        </w:rPr>
        <w:t>O avanço do debate sobre os marcos regulatórios dos direito indígenas na CF/88 abriu espaço para a política de adoção de alguns documentos internacionais; é o caso da Convenção nº 169 da Organização Mundial do Trabalho (OIT), sobre Povos Indígenas e Tribais, adotada em Genebra, em 27 de junho de 1989, considerando que o governo brasileiro depositou o instrumento de ratificação junto ao Diretor Executivo da OIT em 25 de julho de 2002. Além desse documento regulatório e de importância ímpar para os povos autóctones, o Brasil adotou e ratificou, em 2008, outro texto importante das Nações Unidas (ONU), a Declaração das Nações Unidas sobre os Direitos dos Povos Indígenas.</w:t>
      </w:r>
    </w:p>
    <w:p w:rsidR="00A7173F" w:rsidRPr="00204E52" w:rsidRDefault="00A7173F" w:rsidP="00A7173F">
      <w:pPr>
        <w:pStyle w:val="Corpo"/>
        <w:rPr>
          <w:rFonts w:ascii="Times New Roman" w:hAnsi="Times New Roman"/>
        </w:rPr>
      </w:pPr>
      <w:r w:rsidRPr="00204E52">
        <w:rPr>
          <w:rFonts w:ascii="Times New Roman" w:hAnsi="Times New Roman"/>
        </w:rPr>
        <w:t xml:space="preserve">Os dois documentos supracitados trataram da questão dos povos originários </w:t>
      </w:r>
      <w:r w:rsidR="00912C54" w:rsidRPr="00204E52">
        <w:rPr>
          <w:rFonts w:ascii="Times New Roman" w:hAnsi="Times New Roman"/>
        </w:rPr>
        <w:t xml:space="preserve">e tradicionais </w:t>
      </w:r>
      <w:r w:rsidRPr="00204E52">
        <w:rPr>
          <w:rFonts w:ascii="Times New Roman" w:hAnsi="Times New Roman"/>
        </w:rPr>
        <w:t xml:space="preserve">de maneira respeitosa e denunciaram que quaisquer doutrinas, políticas e práticas baseadas na superioridade de determinados povos </w:t>
      </w:r>
      <w:r w:rsidR="00912C54" w:rsidRPr="00204E52">
        <w:rPr>
          <w:rFonts w:ascii="Times New Roman" w:hAnsi="Times New Roman"/>
        </w:rPr>
        <w:t>e/</w:t>
      </w:r>
      <w:r w:rsidRPr="00204E52">
        <w:rPr>
          <w:rFonts w:ascii="Times New Roman" w:hAnsi="Times New Roman"/>
        </w:rPr>
        <w:t>ou indivíduos, ou que a defendam alegando razões de origem nacional ou diferenças raciais, religiosas, étnicas ou culturais, são racistas, cientificamente falsas, juridamente inválidas, moralmente con</w:t>
      </w:r>
      <w:r w:rsidR="00537A99" w:rsidRPr="00204E52">
        <w:rPr>
          <w:rFonts w:ascii="Times New Roman" w:hAnsi="Times New Roman"/>
        </w:rPr>
        <w:t>denáveis e socialmente injustas (CONVENÇÃO 169/OIT, 1989; DE</w:t>
      </w:r>
      <w:r w:rsidR="00C3531F" w:rsidRPr="00204E52">
        <w:rPr>
          <w:rFonts w:ascii="Times New Roman" w:hAnsi="Times New Roman"/>
        </w:rPr>
        <w:t>CLARAÇÃO DAS NAÇÕES UNIDAS, 2007</w:t>
      </w:r>
      <w:r w:rsidR="00537A99" w:rsidRPr="00204E52">
        <w:rPr>
          <w:rFonts w:ascii="Times New Roman" w:hAnsi="Times New Roman"/>
        </w:rPr>
        <w:t>).</w:t>
      </w:r>
    </w:p>
    <w:p w:rsidR="00A7173F" w:rsidRPr="00204E52" w:rsidRDefault="00A7173F" w:rsidP="00A7173F">
      <w:pPr>
        <w:pStyle w:val="Corpo"/>
        <w:rPr>
          <w:rFonts w:ascii="Times New Roman" w:hAnsi="Times New Roman"/>
        </w:rPr>
      </w:pPr>
      <w:r w:rsidRPr="00204E52">
        <w:rPr>
          <w:rFonts w:ascii="Times New Roman" w:hAnsi="Times New Roman"/>
        </w:rPr>
        <w:t>Interessante notar que no texto da Declaração da</w:t>
      </w:r>
      <w:r w:rsidR="00C3531F" w:rsidRPr="00204E52">
        <w:rPr>
          <w:rFonts w:ascii="Times New Roman" w:hAnsi="Times New Roman"/>
        </w:rPr>
        <w:t>s</w:t>
      </w:r>
      <w:r w:rsidRPr="00204E52">
        <w:rPr>
          <w:rFonts w:ascii="Times New Roman" w:hAnsi="Times New Roman"/>
        </w:rPr>
        <w:t xml:space="preserve"> Nações Unidas, aprovada pela ONU, em 2007, fica explícito, nos primeiros artigos, a possibilidade dos povos originários viverem conforme suas tradições e costumes ancestrais, além do mais, eles são autônomos para reforçar suas próprias instituições sociais e políticas de acordo com seus desejos. Assim, a Declaração estabelece no:</w:t>
      </w:r>
    </w:p>
    <w:p w:rsidR="00A7173F" w:rsidRPr="00204E52" w:rsidRDefault="00A7173F" w:rsidP="00A7173F">
      <w:pPr>
        <w:pStyle w:val="Citao"/>
        <w:rPr>
          <w:rFonts w:ascii="Times New Roman" w:hAnsi="Times New Roman"/>
          <w:sz w:val="20"/>
        </w:rPr>
      </w:pPr>
      <w:r w:rsidRPr="00204E52">
        <w:rPr>
          <w:rFonts w:ascii="Times New Roman" w:hAnsi="Times New Roman"/>
          <w:b/>
          <w:sz w:val="20"/>
        </w:rPr>
        <w:lastRenderedPageBreak/>
        <w:t>Artigo III</w:t>
      </w:r>
      <w:r w:rsidRPr="00204E52">
        <w:rPr>
          <w:rFonts w:ascii="Times New Roman" w:hAnsi="Times New Roman"/>
          <w:sz w:val="20"/>
        </w:rPr>
        <w:t xml:space="preserve"> – “Os povos indígenas têm direito à autodeterminação. Em virtude desse direito determinam livremente sua condição política e buscam livremente seu desenvolvimento econômico.</w:t>
      </w:r>
    </w:p>
    <w:p w:rsidR="00A7173F" w:rsidRPr="00204E52" w:rsidRDefault="00A7173F" w:rsidP="00A7173F">
      <w:pPr>
        <w:pStyle w:val="Citao"/>
        <w:rPr>
          <w:rFonts w:ascii="Times New Roman" w:hAnsi="Times New Roman"/>
          <w:sz w:val="20"/>
        </w:rPr>
      </w:pPr>
      <w:r w:rsidRPr="00204E52">
        <w:rPr>
          <w:rFonts w:ascii="Times New Roman" w:hAnsi="Times New Roman"/>
          <w:b/>
          <w:sz w:val="20"/>
        </w:rPr>
        <w:t>Artigo IV</w:t>
      </w:r>
      <w:r w:rsidRPr="00204E52">
        <w:rPr>
          <w:rFonts w:ascii="Times New Roman" w:hAnsi="Times New Roman"/>
          <w:sz w:val="20"/>
        </w:rPr>
        <w:t xml:space="preserve"> – Os povos indígenas, no exercício de seu direito à autodeterminação, têm direito a autonomia ou ao autogoverno nas questões relacionadas a seus assuntos internos e locais, assim como a disporem dos meios para financiar suas funções autônomas.</w:t>
      </w:r>
    </w:p>
    <w:p w:rsidR="00A7173F" w:rsidRPr="00204E52" w:rsidRDefault="00A7173F" w:rsidP="00A7173F">
      <w:pPr>
        <w:pStyle w:val="Citao"/>
        <w:rPr>
          <w:rFonts w:ascii="Times New Roman" w:hAnsi="Times New Roman"/>
          <w:sz w:val="20"/>
        </w:rPr>
      </w:pPr>
      <w:r w:rsidRPr="00204E52">
        <w:rPr>
          <w:rFonts w:ascii="Times New Roman" w:hAnsi="Times New Roman"/>
          <w:b/>
          <w:sz w:val="20"/>
        </w:rPr>
        <w:t>Artigo V</w:t>
      </w:r>
      <w:r w:rsidRPr="00204E52">
        <w:rPr>
          <w:rFonts w:ascii="Times New Roman" w:hAnsi="Times New Roman"/>
          <w:sz w:val="20"/>
        </w:rPr>
        <w:t xml:space="preserve"> – Os povos indígenas têm o direito de conservar e reforçar suas próprias instituições políticas, jurídicas, econômicas, sociais e culturais, mantendo ao mesmo tempo seu direito de participar plenamente, caso o desejem, da vida política, econômica, social e cultural do Estado.</w:t>
      </w:r>
    </w:p>
    <w:p w:rsidR="00A7173F" w:rsidRPr="00204E52" w:rsidRDefault="00A7173F" w:rsidP="00A7173F">
      <w:pPr>
        <w:pStyle w:val="Citao"/>
        <w:rPr>
          <w:rFonts w:ascii="Times New Roman" w:hAnsi="Times New Roman"/>
          <w:sz w:val="20"/>
        </w:rPr>
      </w:pPr>
      <w:r w:rsidRPr="00204E52">
        <w:rPr>
          <w:rFonts w:ascii="Times New Roman" w:hAnsi="Times New Roman"/>
          <w:b/>
          <w:sz w:val="20"/>
        </w:rPr>
        <w:t>Artigo X</w:t>
      </w:r>
      <w:r w:rsidRPr="00204E52">
        <w:rPr>
          <w:rFonts w:ascii="Times New Roman" w:hAnsi="Times New Roman"/>
          <w:sz w:val="20"/>
        </w:rPr>
        <w:t xml:space="preserve"> – Os povos não serão removidos à força de suas terras ou territórios. Nenhum translado se realizará sem o consentimento livre, prévio e informado dos povos indígenas interessados e sem um acordo prévio sobre uma indenização justa e equitativa e, sempre que possível, com a opção do regresso.” (ONU, 2007, p. 7–9)</w:t>
      </w:r>
    </w:p>
    <w:p w:rsidR="00A7173F" w:rsidRPr="00204E52" w:rsidRDefault="00A7173F" w:rsidP="00A7173F">
      <w:pPr>
        <w:pStyle w:val="Corpo"/>
        <w:rPr>
          <w:rFonts w:ascii="Times New Roman" w:hAnsi="Times New Roman"/>
        </w:rPr>
      </w:pPr>
      <w:r w:rsidRPr="00204E52">
        <w:rPr>
          <w:rFonts w:ascii="Times New Roman" w:hAnsi="Times New Roman"/>
        </w:rPr>
        <w:t>É de se observar que as diretrizes destes documentos são instrumentos importantíssimos atualmente nos discursos dos líderes indígenas, pois, muitos deles são sabedores e participantes da elaboração desses instrumentos. O artigo X traz um dispositivo relevante que é a consulta livre, prévia e informada que se torna arma importante utilizada pelo movimento indígena para se contrapor a invasão de seus territórios, para explorar minérios, implementação da agricultura e do agronegócio, construções de barragens e de usinas hidrelétricas</w:t>
      </w:r>
      <w:r w:rsidR="00304F0F" w:rsidRPr="00204E52">
        <w:rPr>
          <w:rFonts w:ascii="Times New Roman" w:hAnsi="Times New Roman"/>
        </w:rPr>
        <w:t xml:space="preserve"> em suas terras tradicionais</w:t>
      </w:r>
      <w:r w:rsidRPr="00204E52">
        <w:rPr>
          <w:rFonts w:ascii="Times New Roman" w:hAnsi="Times New Roman"/>
        </w:rPr>
        <w:t>.</w:t>
      </w:r>
    </w:p>
    <w:p w:rsidR="00A7173F" w:rsidRPr="00204E52" w:rsidRDefault="00A7173F" w:rsidP="00A7173F">
      <w:pPr>
        <w:pStyle w:val="Corpo"/>
        <w:rPr>
          <w:rFonts w:ascii="Times New Roman" w:hAnsi="Times New Roman"/>
        </w:rPr>
      </w:pPr>
      <w:r w:rsidRPr="00204E52">
        <w:rPr>
          <w:rFonts w:ascii="Times New Roman" w:hAnsi="Times New Roman"/>
        </w:rPr>
        <w:t>De fato, apenas a partir da CF/88</w:t>
      </w:r>
      <w:r w:rsidR="001164F9" w:rsidRPr="00204E52">
        <w:rPr>
          <w:rFonts w:ascii="Times New Roman" w:hAnsi="Times New Roman"/>
        </w:rPr>
        <w:t>,</w:t>
      </w:r>
      <w:r w:rsidRPr="00204E52">
        <w:rPr>
          <w:rFonts w:ascii="Times New Roman" w:hAnsi="Times New Roman"/>
        </w:rPr>
        <w:t xml:space="preserve"> podemos visualizar uma discussão jurídica em torno dos direitos das populações indígenas e tradicionais consagrados, sobretudo pelas pressões do movimento indígena que já atuavam há décadas no sentido da construção e afirmação dos seus direitos na nova Constituição. A organização da sociedade civil foi fundamental para o acesso a espaços dentro da pré-constituinte no sentido de colocar os temas históricos na agenda de discussão e, posteriormente, nos eventos internacionais.</w:t>
      </w:r>
    </w:p>
    <w:p w:rsidR="0056762C" w:rsidRPr="00204E52" w:rsidRDefault="0056762C" w:rsidP="001164F9">
      <w:pPr>
        <w:ind w:left="0" w:firstLine="0"/>
        <w:rPr>
          <w:rFonts w:eastAsiaTheme="minorEastAsia" w:cs="Times New Roman"/>
          <w:szCs w:val="24"/>
          <w:lang w:val="pt-BR"/>
        </w:rPr>
      </w:pPr>
    </w:p>
    <w:p w:rsidR="001164F9" w:rsidRPr="00204E52" w:rsidRDefault="00291377" w:rsidP="001C70B7">
      <w:pPr>
        <w:spacing w:line="360" w:lineRule="auto"/>
        <w:ind w:left="0" w:firstLine="0"/>
        <w:rPr>
          <w:rFonts w:eastAsiaTheme="minorEastAsia" w:cs="Times New Roman"/>
          <w:b/>
          <w:szCs w:val="24"/>
          <w:lang w:val="pt-BR"/>
        </w:rPr>
      </w:pPr>
      <w:r w:rsidRPr="00204E52">
        <w:rPr>
          <w:rFonts w:eastAsiaTheme="minorEastAsia" w:cs="Times New Roman"/>
          <w:b/>
          <w:szCs w:val="24"/>
          <w:lang w:val="pt-BR"/>
        </w:rPr>
        <w:t xml:space="preserve">4 </w:t>
      </w:r>
      <w:r w:rsidR="001164F9" w:rsidRPr="00204E52">
        <w:rPr>
          <w:rFonts w:eastAsiaTheme="minorEastAsia" w:cs="Times New Roman"/>
          <w:b/>
          <w:szCs w:val="24"/>
          <w:lang w:val="pt-BR"/>
        </w:rPr>
        <w:t>Considerações Finais</w:t>
      </w:r>
    </w:p>
    <w:p w:rsidR="0082157E" w:rsidRPr="00204E52" w:rsidRDefault="0082157E" w:rsidP="0082157E">
      <w:pPr>
        <w:pStyle w:val="SemEspaamento"/>
        <w:spacing w:line="360" w:lineRule="auto"/>
        <w:ind w:left="0" w:firstLine="708"/>
        <w:rPr>
          <w:rFonts w:cs="Times New Roman"/>
        </w:rPr>
      </w:pPr>
      <w:r w:rsidRPr="00204E52">
        <w:rPr>
          <w:rFonts w:cs="Times New Roman"/>
        </w:rPr>
        <w:t>Os diversos documentos apenas refletiam o pensamento do colonizador a respeito dos povos originários, assim, às leis portuguesas se estendia</w:t>
      </w:r>
      <w:r w:rsidR="00AA15F1" w:rsidRPr="00204E52">
        <w:rPr>
          <w:rFonts w:cs="Times New Roman"/>
        </w:rPr>
        <w:t>m</w:t>
      </w:r>
      <w:r w:rsidRPr="00204E52">
        <w:rPr>
          <w:rFonts w:cs="Times New Roman"/>
        </w:rPr>
        <w:t xml:space="preserve"> para a colônia brasileira, ou seja, as mesmas determinações</w:t>
      </w:r>
      <w:r w:rsidR="00AA15F1" w:rsidRPr="00204E52">
        <w:rPr>
          <w:rFonts w:cs="Times New Roman"/>
        </w:rPr>
        <w:t xml:space="preserve"> jurídicas </w:t>
      </w:r>
      <w:r w:rsidRPr="00204E52">
        <w:rPr>
          <w:rFonts w:cs="Times New Roman"/>
        </w:rPr>
        <w:t>se aplica</w:t>
      </w:r>
      <w:r w:rsidR="001626F7" w:rsidRPr="00204E52">
        <w:rPr>
          <w:rFonts w:cs="Times New Roman"/>
        </w:rPr>
        <w:t xml:space="preserve">vam aqui </w:t>
      </w:r>
      <w:r w:rsidRPr="00204E52">
        <w:rPr>
          <w:rFonts w:cs="Times New Roman"/>
        </w:rPr>
        <w:t xml:space="preserve">sem pensar </w:t>
      </w:r>
      <w:r w:rsidR="001626F7" w:rsidRPr="00204E52">
        <w:rPr>
          <w:rFonts w:cs="Times New Roman"/>
        </w:rPr>
        <w:t>n</w:t>
      </w:r>
      <w:r w:rsidRPr="00204E52">
        <w:rPr>
          <w:rFonts w:cs="Times New Roman"/>
        </w:rPr>
        <w:t>a realidade local. Ademais, outros instrumentos i</w:t>
      </w:r>
      <w:r w:rsidR="00AA15F1" w:rsidRPr="00204E52">
        <w:rPr>
          <w:rFonts w:cs="Times New Roman"/>
        </w:rPr>
        <w:t>mportantes como Cartas Régias, A</w:t>
      </w:r>
      <w:r w:rsidRPr="00204E52">
        <w:rPr>
          <w:rFonts w:cs="Times New Roman"/>
        </w:rPr>
        <w:t>l</w:t>
      </w:r>
      <w:r w:rsidR="00AA15F1" w:rsidRPr="00204E52">
        <w:rPr>
          <w:rFonts w:cs="Times New Roman"/>
        </w:rPr>
        <w:t>varás, Decretos e E</w:t>
      </w:r>
      <w:r w:rsidRPr="00204E52">
        <w:rPr>
          <w:rFonts w:cs="Times New Roman"/>
        </w:rPr>
        <w:t xml:space="preserve">statutos </w:t>
      </w:r>
      <w:r w:rsidR="00AA15F1" w:rsidRPr="00204E52">
        <w:rPr>
          <w:rFonts w:cs="Times New Roman"/>
        </w:rPr>
        <w:t>foram</w:t>
      </w:r>
      <w:r w:rsidRPr="00204E52">
        <w:rPr>
          <w:rFonts w:cs="Times New Roman"/>
        </w:rPr>
        <w:t xml:space="preserve"> </w:t>
      </w:r>
      <w:r w:rsidR="00BF2D47" w:rsidRPr="00204E52">
        <w:rPr>
          <w:rFonts w:cs="Times New Roman"/>
        </w:rPr>
        <w:t xml:space="preserve">aplicados </w:t>
      </w:r>
      <w:r w:rsidR="00AA15F1" w:rsidRPr="00204E52">
        <w:rPr>
          <w:rFonts w:cs="Times New Roman"/>
        </w:rPr>
        <w:t xml:space="preserve">implacavelmente </w:t>
      </w:r>
      <w:r w:rsidR="00BF2D47" w:rsidRPr="00204E52">
        <w:rPr>
          <w:rFonts w:cs="Times New Roman"/>
        </w:rPr>
        <w:t>aos povos autóctones.</w:t>
      </w:r>
    </w:p>
    <w:p w:rsidR="00074937" w:rsidRPr="00204E52" w:rsidRDefault="001C70B7" w:rsidP="00074937">
      <w:pPr>
        <w:pStyle w:val="SemEspaamento"/>
        <w:spacing w:line="360" w:lineRule="auto"/>
        <w:ind w:left="0" w:firstLine="708"/>
        <w:rPr>
          <w:rFonts w:cs="Times New Roman"/>
        </w:rPr>
      </w:pPr>
      <w:r w:rsidRPr="00204E52">
        <w:rPr>
          <w:rFonts w:cs="Times New Roman"/>
        </w:rPr>
        <w:t xml:space="preserve">Durante o processo de construção da sociedade e do Estado nacional, os povos indígenas foram </w:t>
      </w:r>
      <w:r w:rsidR="00074937" w:rsidRPr="00204E52">
        <w:rPr>
          <w:rFonts w:cs="Times New Roman"/>
        </w:rPr>
        <w:t xml:space="preserve">totalmente </w:t>
      </w:r>
      <w:r w:rsidRPr="00204E52">
        <w:rPr>
          <w:rFonts w:cs="Times New Roman"/>
        </w:rPr>
        <w:t xml:space="preserve">excluídos </w:t>
      </w:r>
      <w:r w:rsidR="00074937" w:rsidRPr="00204E52">
        <w:rPr>
          <w:rFonts w:cs="Times New Roman"/>
        </w:rPr>
        <w:t>da</w:t>
      </w:r>
      <w:r w:rsidRPr="00204E52">
        <w:rPr>
          <w:rFonts w:cs="Times New Roman"/>
        </w:rPr>
        <w:t xml:space="preserve">s principais </w:t>
      </w:r>
      <w:r w:rsidR="00AA15F1" w:rsidRPr="00204E52">
        <w:rPr>
          <w:rFonts w:cs="Times New Roman"/>
        </w:rPr>
        <w:t xml:space="preserve">legislações </w:t>
      </w:r>
      <w:r w:rsidRPr="00204E52">
        <w:rPr>
          <w:rFonts w:cs="Times New Roman"/>
        </w:rPr>
        <w:t>e documentos jurídicos brasileiros.</w:t>
      </w:r>
      <w:r w:rsidR="00074937" w:rsidRPr="00204E52">
        <w:rPr>
          <w:rFonts w:cs="Times New Roman"/>
        </w:rPr>
        <w:t xml:space="preserve"> </w:t>
      </w:r>
      <w:r w:rsidR="00AA15F1" w:rsidRPr="00204E52">
        <w:rPr>
          <w:rFonts w:cs="Times New Roman"/>
        </w:rPr>
        <w:t>Assim, o</w:t>
      </w:r>
      <w:r w:rsidR="00074937" w:rsidRPr="00204E52">
        <w:rPr>
          <w:rFonts w:cs="Times New Roman"/>
        </w:rPr>
        <w:t>s nativos considerados silvícolas deveriam ser catequizados</w:t>
      </w:r>
      <w:r w:rsidR="00AA15F1" w:rsidRPr="00204E52">
        <w:rPr>
          <w:rFonts w:cs="Times New Roman"/>
        </w:rPr>
        <w:t>, disciplinados</w:t>
      </w:r>
      <w:r w:rsidR="00074937" w:rsidRPr="00204E52">
        <w:rPr>
          <w:rFonts w:cs="Times New Roman"/>
        </w:rPr>
        <w:t xml:space="preserve"> e incorporados paulatinamente à civilização</w:t>
      </w:r>
      <w:r w:rsidR="0082157E" w:rsidRPr="00204E52">
        <w:rPr>
          <w:rFonts w:cs="Times New Roman"/>
        </w:rPr>
        <w:t xml:space="preserve"> nacional</w:t>
      </w:r>
      <w:r w:rsidR="00074937" w:rsidRPr="00204E52">
        <w:rPr>
          <w:rFonts w:cs="Times New Roman"/>
        </w:rPr>
        <w:t>.</w:t>
      </w:r>
    </w:p>
    <w:p w:rsidR="00074937" w:rsidRPr="00204E52" w:rsidRDefault="00074937" w:rsidP="00074937">
      <w:pPr>
        <w:pStyle w:val="SemEspaamento"/>
        <w:spacing w:line="360" w:lineRule="auto"/>
        <w:ind w:left="0" w:firstLine="708"/>
        <w:rPr>
          <w:rFonts w:cs="Times New Roman"/>
        </w:rPr>
      </w:pPr>
      <w:r w:rsidRPr="00204E52">
        <w:rPr>
          <w:rFonts w:cs="Times New Roman"/>
        </w:rPr>
        <w:lastRenderedPageBreak/>
        <w:t xml:space="preserve">No tocante à questão da legislação indigenista, ainda é preciso lembrar que o discurso do Estado brasileiro é de incorporação dos povos nativos à sociedade nacional. </w:t>
      </w:r>
      <w:r w:rsidR="001347B3" w:rsidRPr="00204E52">
        <w:rPr>
          <w:rFonts w:cs="Times New Roman"/>
        </w:rPr>
        <w:t>Ademais, m</w:t>
      </w:r>
      <w:r w:rsidRPr="00204E52">
        <w:rPr>
          <w:rFonts w:cs="Times New Roman"/>
        </w:rPr>
        <w:t>esmo interditado pela CF/1988, ainda continua desrespeitando as conquistas jurídico-político das populações nativas a ponto de não respeitar os próprios documentos dos quais é signatár</w:t>
      </w:r>
      <w:r w:rsidR="001347B3" w:rsidRPr="00204E52">
        <w:rPr>
          <w:rFonts w:cs="Times New Roman"/>
        </w:rPr>
        <w:t>io, por exemplo, Convenção 169/</w:t>
      </w:r>
      <w:r w:rsidRPr="00204E52">
        <w:rPr>
          <w:rFonts w:cs="Times New Roman"/>
        </w:rPr>
        <w:t>OIT e a Declaração das Nações Unidas sobre os Direitos dos Povos Indígenas da ONU.</w:t>
      </w:r>
    </w:p>
    <w:p w:rsidR="002247A2" w:rsidRPr="00204E52" w:rsidRDefault="00074937" w:rsidP="00447EA1">
      <w:pPr>
        <w:pStyle w:val="SemEspaamento"/>
        <w:spacing w:line="360" w:lineRule="auto"/>
        <w:ind w:left="0" w:firstLine="708"/>
        <w:rPr>
          <w:rFonts w:cs="Times New Roman"/>
        </w:rPr>
      </w:pPr>
      <w:r w:rsidRPr="00204E52">
        <w:rPr>
          <w:rFonts w:cs="Times New Roman"/>
        </w:rPr>
        <w:t xml:space="preserve">Além disso, não diferentemente do passado colonial </w:t>
      </w:r>
      <w:r w:rsidR="001347B3" w:rsidRPr="00204E52">
        <w:rPr>
          <w:rFonts w:cs="Times New Roman"/>
        </w:rPr>
        <w:t xml:space="preserve">em que </w:t>
      </w:r>
      <w:r w:rsidRPr="00204E52">
        <w:rPr>
          <w:rFonts w:cs="Times New Roman"/>
        </w:rPr>
        <w:t xml:space="preserve">a legislação era </w:t>
      </w:r>
      <w:r w:rsidR="009B43BB" w:rsidRPr="00204E52">
        <w:rPr>
          <w:rFonts w:cs="Times New Roman"/>
        </w:rPr>
        <w:t>oscilatória</w:t>
      </w:r>
      <w:r w:rsidRPr="00204E52">
        <w:rPr>
          <w:rFonts w:cs="Times New Roman"/>
        </w:rPr>
        <w:t xml:space="preserve">, contraditória, hoje, o Estado continua agindo de maneira indiferente para com as demandas indígenas, </w:t>
      </w:r>
      <w:r w:rsidR="009B43BB" w:rsidRPr="00204E52">
        <w:rPr>
          <w:rFonts w:cs="Times New Roman"/>
        </w:rPr>
        <w:t xml:space="preserve">sobretudo em relação a demarcação de suas terras. E ainda mais, não vem respeitando </w:t>
      </w:r>
      <w:r w:rsidRPr="00204E52">
        <w:rPr>
          <w:rFonts w:cs="Times New Roman"/>
        </w:rPr>
        <w:t>os acordos e as deliberações nacionais e internacionais como o direito à consulta livre, prévia e informada e o direito a autodeterminação dos povos indígenas.</w:t>
      </w:r>
    </w:p>
    <w:p w:rsidR="00F850FD" w:rsidRPr="00204E52" w:rsidRDefault="00F850FD" w:rsidP="001164F9">
      <w:pPr>
        <w:ind w:left="0" w:firstLine="0"/>
        <w:rPr>
          <w:rFonts w:eastAsiaTheme="minorEastAsia" w:cs="Times New Roman"/>
          <w:b/>
          <w:szCs w:val="24"/>
          <w:lang w:val="pt-BR"/>
        </w:rPr>
      </w:pPr>
    </w:p>
    <w:p w:rsidR="00F850FD" w:rsidRPr="00204E52" w:rsidRDefault="00F850FD" w:rsidP="001164F9">
      <w:pPr>
        <w:ind w:left="0" w:firstLine="0"/>
        <w:rPr>
          <w:rFonts w:eastAsiaTheme="minorEastAsia" w:cs="Times New Roman"/>
          <w:b/>
          <w:szCs w:val="24"/>
          <w:lang w:val="pt-BR"/>
        </w:rPr>
      </w:pPr>
    </w:p>
    <w:p w:rsidR="00F850FD" w:rsidRPr="00204E52" w:rsidRDefault="00F850FD" w:rsidP="001164F9">
      <w:pPr>
        <w:ind w:left="0" w:firstLine="0"/>
        <w:rPr>
          <w:rFonts w:eastAsiaTheme="minorEastAsia" w:cs="Times New Roman"/>
          <w:b/>
          <w:szCs w:val="24"/>
          <w:lang w:val="pt-BR"/>
        </w:rPr>
      </w:pPr>
    </w:p>
    <w:p w:rsidR="001164F9" w:rsidRPr="00204E52" w:rsidRDefault="001164F9" w:rsidP="001164F9">
      <w:pPr>
        <w:ind w:left="0" w:firstLine="0"/>
        <w:rPr>
          <w:rFonts w:eastAsiaTheme="minorEastAsia" w:cs="Times New Roman"/>
          <w:b/>
          <w:szCs w:val="24"/>
          <w:lang w:val="pt-BR"/>
        </w:rPr>
      </w:pPr>
      <w:r w:rsidRPr="00204E52">
        <w:rPr>
          <w:rFonts w:eastAsiaTheme="minorEastAsia" w:cs="Times New Roman"/>
          <w:b/>
          <w:szCs w:val="24"/>
          <w:lang w:val="pt-BR"/>
        </w:rPr>
        <w:t>Referências</w:t>
      </w:r>
    </w:p>
    <w:p w:rsidR="00BD1720" w:rsidRPr="00204E52" w:rsidRDefault="00BD1720" w:rsidP="004B0C60">
      <w:pPr>
        <w:pStyle w:val="SemEspaamento"/>
        <w:ind w:left="0" w:firstLine="0"/>
        <w:rPr>
          <w:rFonts w:cs="Times New Roman"/>
          <w:szCs w:val="24"/>
        </w:rPr>
      </w:pPr>
    </w:p>
    <w:p w:rsidR="00BD1720" w:rsidRPr="00204E52" w:rsidRDefault="00BD1720" w:rsidP="004B0C60">
      <w:pPr>
        <w:pStyle w:val="SemEspaamento"/>
        <w:ind w:left="0" w:firstLine="0"/>
        <w:rPr>
          <w:rFonts w:cs="Times New Roman"/>
          <w:szCs w:val="24"/>
        </w:rPr>
      </w:pPr>
      <w:r w:rsidRPr="00204E52">
        <w:rPr>
          <w:rFonts w:cs="Times New Roman"/>
          <w:szCs w:val="24"/>
        </w:rPr>
        <w:t xml:space="preserve">ANDRADA E SILVA, José Bonifácio de. Apontamentos para a civilização dos índios bravos do Império do Brazil. In: CARNEIRO DA CUNHA, Manuela (Org.). </w:t>
      </w:r>
      <w:r w:rsidRPr="00204E52">
        <w:rPr>
          <w:rStyle w:val="Forte"/>
          <w:rFonts w:ascii="Times New Roman" w:hAnsi="Times New Roman" w:cs="Times New Roman"/>
          <w:szCs w:val="24"/>
        </w:rPr>
        <w:t>Legislação indigenista no século XIX</w:t>
      </w:r>
      <w:r w:rsidRPr="00204E52">
        <w:rPr>
          <w:rFonts w:cs="Times New Roman"/>
          <w:szCs w:val="24"/>
        </w:rPr>
        <w:t>. São Paulo: Edusp, 1992. p. 347–360.</w:t>
      </w:r>
    </w:p>
    <w:p w:rsidR="00B720DE" w:rsidRPr="00204E52" w:rsidRDefault="00B720DE" w:rsidP="004B0C60">
      <w:pPr>
        <w:pStyle w:val="SemEspaamento"/>
        <w:ind w:left="0" w:firstLine="0"/>
        <w:rPr>
          <w:rFonts w:cs="Times New Roman"/>
          <w:szCs w:val="24"/>
        </w:rPr>
      </w:pPr>
    </w:p>
    <w:p w:rsidR="00372047" w:rsidRPr="00204E52" w:rsidRDefault="00C337C1" w:rsidP="004B0C60">
      <w:pPr>
        <w:pStyle w:val="SemEspaamento"/>
        <w:ind w:left="0" w:firstLine="0"/>
        <w:rPr>
          <w:rFonts w:cs="Times New Roman"/>
          <w:szCs w:val="24"/>
        </w:rPr>
      </w:pPr>
      <w:r w:rsidRPr="00204E52">
        <w:rPr>
          <w:rFonts w:cs="Times New Roman"/>
          <w:szCs w:val="24"/>
        </w:rPr>
        <w:t xml:space="preserve">BRASIL. Constituição (1988). </w:t>
      </w:r>
      <w:r w:rsidRPr="00204E52">
        <w:rPr>
          <w:rStyle w:val="Forte"/>
          <w:rFonts w:ascii="Times New Roman" w:hAnsi="Times New Roman" w:cs="Times New Roman"/>
          <w:szCs w:val="24"/>
        </w:rPr>
        <w:t>Constituição da República Federativa do Brasil de 1988</w:t>
      </w:r>
      <w:r w:rsidRPr="00204E52">
        <w:rPr>
          <w:rFonts w:cs="Times New Roman"/>
          <w:szCs w:val="24"/>
        </w:rPr>
        <w:t>. 31. ed. São Paulo: Saraiva, 2003.</w:t>
      </w:r>
    </w:p>
    <w:p w:rsidR="00372047" w:rsidRPr="00204E52" w:rsidRDefault="00372047" w:rsidP="004B0C60">
      <w:pPr>
        <w:pStyle w:val="SemEspaamento"/>
        <w:ind w:left="0" w:firstLine="0"/>
        <w:rPr>
          <w:rFonts w:cs="Times New Roman"/>
          <w:szCs w:val="24"/>
        </w:rPr>
      </w:pPr>
    </w:p>
    <w:p w:rsidR="00372047" w:rsidRPr="00204E52" w:rsidRDefault="00372047" w:rsidP="004B0C60">
      <w:pPr>
        <w:pStyle w:val="SemEspaamento"/>
        <w:ind w:left="0" w:firstLine="0"/>
        <w:rPr>
          <w:rFonts w:cs="Times New Roman"/>
          <w:szCs w:val="24"/>
        </w:rPr>
      </w:pPr>
      <w:r w:rsidRPr="00204E52">
        <w:rPr>
          <w:rFonts w:cs="Times New Roman"/>
          <w:szCs w:val="24"/>
        </w:rPr>
        <w:t xml:space="preserve">BRASIL. Carta Régia de 5 de Novembro de 1808. Sobre os indios Botocudos, cultura e povoação dos campos geraes de Coritiba e Guarapuava. </w:t>
      </w:r>
      <w:r w:rsidRPr="00204E52">
        <w:rPr>
          <w:rStyle w:val="Forte"/>
          <w:rFonts w:ascii="Times New Roman" w:hAnsi="Times New Roman" w:cs="Times New Roman"/>
          <w:szCs w:val="24"/>
        </w:rPr>
        <w:t>Collecção das leis do Brazil de 1808</w:t>
      </w:r>
      <w:r w:rsidRPr="00204E52">
        <w:rPr>
          <w:rFonts w:cs="Times New Roman"/>
          <w:szCs w:val="24"/>
        </w:rPr>
        <w:t>. Rio de Janeiro: Imprensa Nacional, 1891. p. 156–159. Biblioteca da Câmara dos Deputados. Disponível em: &lt;http://www.camara.gov.br/Internet/InfDoc/conteudo/Colecoes/Legislacao/Legimp-A1_40.pdf&gt;. Acesso em: 31 jul. 2012.</w:t>
      </w:r>
    </w:p>
    <w:p w:rsidR="00CB4993" w:rsidRPr="00204E52" w:rsidRDefault="00CB4993" w:rsidP="004B0C60">
      <w:pPr>
        <w:pStyle w:val="SemEspaamento"/>
        <w:ind w:left="0" w:firstLine="0"/>
        <w:rPr>
          <w:rFonts w:cs="Times New Roman"/>
          <w:szCs w:val="24"/>
        </w:rPr>
      </w:pPr>
    </w:p>
    <w:p w:rsidR="00CB4993" w:rsidRPr="00204E52" w:rsidRDefault="00CB4993" w:rsidP="004B0C60">
      <w:pPr>
        <w:pStyle w:val="SemEspaamento"/>
        <w:ind w:left="0" w:firstLine="0"/>
        <w:rPr>
          <w:rFonts w:cs="Times New Roman"/>
          <w:szCs w:val="24"/>
        </w:rPr>
      </w:pPr>
      <w:r w:rsidRPr="00204E52">
        <w:rPr>
          <w:rFonts w:cs="Times New Roman"/>
          <w:szCs w:val="24"/>
        </w:rPr>
        <w:t xml:space="preserve">______. Carta Régia de 1 de Abril de 1809. Approva o plano de povoar os Campos de Guarapuava e de civilisar os indios barbaros que infestam aquelle territorio. </w:t>
      </w:r>
      <w:r w:rsidRPr="00204E52">
        <w:rPr>
          <w:rStyle w:val="Forte"/>
          <w:rFonts w:ascii="Times New Roman" w:hAnsi="Times New Roman" w:cs="Times New Roman"/>
          <w:szCs w:val="24"/>
        </w:rPr>
        <w:t>Collecção das leis do Brazil de 1809</w:t>
      </w:r>
      <w:r w:rsidRPr="00204E52">
        <w:rPr>
          <w:rFonts w:cs="Times New Roman"/>
          <w:szCs w:val="24"/>
        </w:rPr>
        <w:t>. Rio de Janeiro: Imprensa Nacional, 1891. p. 36–39. Biblioteca da Câmara dos Deputados. Disponível em: &lt;http://www.camara.gov.br/Internet/InfDoc/conteudo/Colecoes/Legislacao/Legimp-A3_11.pdf&gt;. Acesso em: 31 jul. 2012.</w:t>
      </w:r>
    </w:p>
    <w:p w:rsidR="00C337C1" w:rsidRPr="00204E52" w:rsidRDefault="00C337C1" w:rsidP="004B0C60">
      <w:pPr>
        <w:pStyle w:val="SemEspaamento"/>
        <w:ind w:left="0" w:firstLine="0"/>
        <w:rPr>
          <w:rFonts w:cs="Times New Roman"/>
          <w:szCs w:val="24"/>
        </w:rPr>
      </w:pPr>
    </w:p>
    <w:p w:rsidR="00B720DE" w:rsidRPr="00204E52" w:rsidRDefault="00B720DE" w:rsidP="004B0C60">
      <w:pPr>
        <w:pStyle w:val="SemEspaamento"/>
        <w:ind w:left="0" w:firstLine="0"/>
        <w:rPr>
          <w:rFonts w:cs="Times New Roman"/>
          <w:szCs w:val="24"/>
        </w:rPr>
      </w:pPr>
      <w:r w:rsidRPr="00204E52">
        <w:rPr>
          <w:rFonts w:cs="Times New Roman"/>
          <w:szCs w:val="24"/>
        </w:rPr>
        <w:t xml:space="preserve">CARNEIRO DA CUNHA, Manuela. Introdução a uma história indígena. In: </w:t>
      </w:r>
      <w:r w:rsidRPr="00204E52">
        <w:rPr>
          <w:rStyle w:val="Forte"/>
          <w:rFonts w:ascii="Times New Roman" w:hAnsi="Times New Roman" w:cs="Times New Roman"/>
          <w:szCs w:val="24"/>
        </w:rPr>
        <w:t>História dos índios no Brasil</w:t>
      </w:r>
      <w:r w:rsidRPr="00204E52">
        <w:rPr>
          <w:rFonts w:cs="Times New Roman"/>
          <w:szCs w:val="24"/>
        </w:rPr>
        <w:t>. 2. ed. São Paulo: Companhia das Letras, 1992.</w:t>
      </w:r>
    </w:p>
    <w:p w:rsidR="00B720DE" w:rsidRPr="00204E52" w:rsidRDefault="00B720DE" w:rsidP="004B0C60">
      <w:pPr>
        <w:pStyle w:val="SemEspaamento"/>
        <w:ind w:left="0" w:firstLine="0"/>
        <w:rPr>
          <w:rFonts w:cs="Times New Roman"/>
          <w:szCs w:val="24"/>
        </w:rPr>
      </w:pPr>
    </w:p>
    <w:p w:rsidR="00B720DE" w:rsidRPr="00204E52" w:rsidRDefault="00FB3BA1" w:rsidP="004B0C60">
      <w:pPr>
        <w:ind w:left="0" w:firstLine="0"/>
        <w:rPr>
          <w:rFonts w:cs="Times New Roman"/>
          <w:szCs w:val="24"/>
        </w:rPr>
      </w:pPr>
      <w:r w:rsidRPr="00204E52">
        <w:rPr>
          <w:rFonts w:cs="Times New Roman"/>
          <w:szCs w:val="24"/>
        </w:rPr>
        <w:t xml:space="preserve">CHAGAS LIMA, Francisco de. Memória sobre o descobrimento e colonia de Guarapuava. </w:t>
      </w:r>
      <w:r w:rsidRPr="00204E52">
        <w:rPr>
          <w:rFonts w:cs="Times New Roman"/>
          <w:i/>
          <w:szCs w:val="24"/>
        </w:rPr>
        <w:t>Revista Trimensal de Historia e Geographia</w:t>
      </w:r>
      <w:r w:rsidRPr="00204E52">
        <w:rPr>
          <w:rFonts w:cs="Times New Roman"/>
          <w:szCs w:val="24"/>
        </w:rPr>
        <w:t xml:space="preserve"> </w:t>
      </w:r>
      <w:r w:rsidRPr="00204E52">
        <w:rPr>
          <w:rFonts w:cs="Times New Roman"/>
          <w:i/>
          <w:szCs w:val="24"/>
        </w:rPr>
        <w:t>ou Jornal do Instituto Historico e Geographico</w:t>
      </w:r>
      <w:r w:rsidRPr="00204E52">
        <w:rPr>
          <w:rFonts w:cs="Times New Roman"/>
          <w:szCs w:val="24"/>
        </w:rPr>
        <w:t xml:space="preserve"> Brasileiro, Rio de Janeiro, tomo IV, p. 43-64, 1842.</w:t>
      </w:r>
    </w:p>
    <w:p w:rsidR="00B720DE" w:rsidRPr="00204E52" w:rsidRDefault="00B720DE" w:rsidP="004B0C60">
      <w:pPr>
        <w:ind w:left="0" w:firstLine="0"/>
        <w:rPr>
          <w:rFonts w:cs="Times New Roman"/>
          <w:szCs w:val="24"/>
        </w:rPr>
      </w:pPr>
    </w:p>
    <w:p w:rsidR="00B720DE" w:rsidRPr="00204E52" w:rsidRDefault="00B720DE" w:rsidP="004B0C60">
      <w:pPr>
        <w:ind w:left="0" w:firstLine="0"/>
        <w:rPr>
          <w:rFonts w:cs="Times New Roman"/>
          <w:szCs w:val="24"/>
        </w:rPr>
      </w:pPr>
      <w:r w:rsidRPr="00204E52">
        <w:rPr>
          <w:rFonts w:cs="Times New Roman"/>
          <w:szCs w:val="24"/>
        </w:rPr>
        <w:t xml:space="preserve">COELHO DOS SANTOS, Sílvio. </w:t>
      </w:r>
      <w:r w:rsidRPr="00204E52">
        <w:rPr>
          <w:rStyle w:val="Forte"/>
          <w:rFonts w:ascii="Times New Roman" w:hAnsi="Times New Roman" w:cs="Times New Roman"/>
          <w:szCs w:val="24"/>
        </w:rPr>
        <w:t>Povos indígenas e a Constituinte</w:t>
      </w:r>
      <w:r w:rsidRPr="00204E52">
        <w:rPr>
          <w:rFonts w:cs="Times New Roman"/>
          <w:szCs w:val="24"/>
        </w:rPr>
        <w:t>. Florianópolis: Editora da UFSC, 1989.</w:t>
      </w:r>
    </w:p>
    <w:p w:rsidR="00B720DE" w:rsidRPr="00204E52" w:rsidRDefault="00B720DE" w:rsidP="004B0C60">
      <w:pPr>
        <w:ind w:left="0" w:firstLine="0"/>
        <w:rPr>
          <w:rFonts w:cs="Times New Roman"/>
          <w:szCs w:val="24"/>
        </w:rPr>
      </w:pPr>
    </w:p>
    <w:p w:rsidR="0091300B" w:rsidRPr="00204E52" w:rsidRDefault="00B720DE" w:rsidP="004B0C60">
      <w:pPr>
        <w:ind w:left="0" w:firstLine="0"/>
        <w:rPr>
          <w:rFonts w:cs="Times New Roman"/>
          <w:szCs w:val="24"/>
        </w:rPr>
      </w:pPr>
      <w:r w:rsidRPr="00204E52">
        <w:rPr>
          <w:rFonts w:cs="Times New Roman"/>
          <w:szCs w:val="24"/>
        </w:rPr>
        <w:t xml:space="preserve">DURHAM, Eunice R. O lugar do índio. In: VIDAL, Lux (Coord.). </w:t>
      </w:r>
      <w:r w:rsidRPr="00204E52">
        <w:rPr>
          <w:rStyle w:val="Forte"/>
          <w:rFonts w:ascii="Times New Roman" w:hAnsi="Times New Roman" w:cs="Times New Roman"/>
          <w:szCs w:val="24"/>
        </w:rPr>
        <w:t>O índio e a cidadania</w:t>
      </w:r>
      <w:r w:rsidRPr="00204E52">
        <w:rPr>
          <w:rFonts w:cs="Times New Roman"/>
          <w:szCs w:val="24"/>
        </w:rPr>
        <w:t>. São Paulo, Brasiliense, 1983.</w:t>
      </w:r>
    </w:p>
    <w:p w:rsidR="0091300B" w:rsidRPr="00204E52" w:rsidRDefault="0091300B" w:rsidP="004B0C60">
      <w:pPr>
        <w:ind w:left="0" w:firstLine="0"/>
        <w:rPr>
          <w:rFonts w:cs="Times New Roman"/>
          <w:szCs w:val="24"/>
        </w:rPr>
      </w:pPr>
    </w:p>
    <w:p w:rsidR="006D0EA7" w:rsidRPr="00204E52" w:rsidRDefault="0091300B" w:rsidP="004B0C60">
      <w:pPr>
        <w:ind w:left="0" w:firstLine="0"/>
        <w:rPr>
          <w:rFonts w:cs="Times New Roman"/>
          <w:szCs w:val="24"/>
        </w:rPr>
      </w:pPr>
      <w:r w:rsidRPr="00204E52">
        <w:rPr>
          <w:rFonts w:cs="Times New Roman"/>
          <w:szCs w:val="24"/>
        </w:rPr>
        <w:t xml:space="preserve">FUNDAÇÃO NACIONAL DO ÍNDIO. </w:t>
      </w:r>
      <w:r w:rsidRPr="00204E52">
        <w:rPr>
          <w:rFonts w:cs="Times New Roman"/>
          <w:b/>
          <w:szCs w:val="24"/>
        </w:rPr>
        <w:t>Portal do cidadão – povos indígenas</w:t>
      </w:r>
      <w:r w:rsidRPr="00204E52">
        <w:rPr>
          <w:rFonts w:cs="Times New Roman"/>
          <w:szCs w:val="24"/>
        </w:rPr>
        <w:t>. Disponível em: &lt;http://www.funai.gov.br&gt;. Acesso em 03 abril 2012.</w:t>
      </w:r>
    </w:p>
    <w:p w:rsidR="006D0EA7" w:rsidRPr="00204E52" w:rsidRDefault="006D0EA7" w:rsidP="004B0C60">
      <w:pPr>
        <w:ind w:left="0" w:firstLine="0"/>
        <w:rPr>
          <w:rFonts w:cs="Times New Roman"/>
          <w:szCs w:val="24"/>
        </w:rPr>
      </w:pPr>
    </w:p>
    <w:p w:rsidR="006D0EA7" w:rsidRPr="00204E52" w:rsidRDefault="006D0EA7" w:rsidP="004B0C60">
      <w:pPr>
        <w:ind w:left="0" w:firstLine="0"/>
        <w:rPr>
          <w:rFonts w:cs="Times New Roman"/>
          <w:szCs w:val="24"/>
        </w:rPr>
      </w:pPr>
      <w:r w:rsidRPr="00204E52">
        <w:rPr>
          <w:rFonts w:cs="Times New Roman"/>
          <w:szCs w:val="24"/>
        </w:rPr>
        <w:t xml:space="preserve">LACERDA, Rosane Freire. </w:t>
      </w:r>
      <w:r w:rsidRPr="00204E52">
        <w:rPr>
          <w:rStyle w:val="Forte"/>
          <w:rFonts w:ascii="Times New Roman" w:hAnsi="Times New Roman" w:cs="Times New Roman"/>
          <w:szCs w:val="24"/>
        </w:rPr>
        <w:t>Os povos indígenas e a Constituinte</w:t>
      </w:r>
      <w:r w:rsidRPr="00204E52">
        <w:rPr>
          <w:rFonts w:cs="Times New Roman"/>
          <w:szCs w:val="24"/>
        </w:rPr>
        <w:t>: 1987–1988. Brasília: Conselho Indigenista Missionário, 2008.</w:t>
      </w:r>
    </w:p>
    <w:p w:rsidR="00B720DE" w:rsidRPr="00204E52" w:rsidRDefault="00B720DE" w:rsidP="004B0C60">
      <w:pPr>
        <w:ind w:left="0" w:firstLine="0"/>
        <w:rPr>
          <w:rFonts w:cs="Times New Roman"/>
          <w:szCs w:val="24"/>
        </w:rPr>
      </w:pPr>
    </w:p>
    <w:p w:rsidR="00FB3BA1" w:rsidRPr="00204E52" w:rsidRDefault="00FB3BA1" w:rsidP="004B0C60">
      <w:pPr>
        <w:ind w:left="0" w:firstLine="0"/>
        <w:rPr>
          <w:rFonts w:cs="Times New Roman"/>
          <w:szCs w:val="24"/>
        </w:rPr>
      </w:pPr>
      <w:r w:rsidRPr="00204E52">
        <w:rPr>
          <w:rFonts w:cs="Times New Roman"/>
          <w:szCs w:val="24"/>
        </w:rPr>
        <w:t xml:space="preserve">MINAYO, M. C. de Souza (Org.). </w:t>
      </w:r>
      <w:r w:rsidRPr="00204E52">
        <w:rPr>
          <w:rStyle w:val="Forte"/>
          <w:rFonts w:ascii="Times New Roman" w:hAnsi="Times New Roman" w:cs="Times New Roman"/>
          <w:i/>
          <w:szCs w:val="24"/>
        </w:rPr>
        <w:t>Pesquisa social</w:t>
      </w:r>
      <w:r w:rsidRPr="00204E52">
        <w:rPr>
          <w:rFonts w:cs="Times New Roman"/>
          <w:i/>
          <w:szCs w:val="24"/>
        </w:rPr>
        <w:t>:</w:t>
      </w:r>
      <w:r w:rsidRPr="00204E52">
        <w:rPr>
          <w:rFonts w:cs="Times New Roman"/>
          <w:szCs w:val="24"/>
        </w:rPr>
        <w:t xml:space="preserve"> teoria, método e criatividade. 12. ed. Petrópolis, RJ: Vozes, 1999.</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MOTA, Lúcio Tadeu. </w:t>
      </w:r>
      <w:r w:rsidRPr="00204E52">
        <w:rPr>
          <w:rStyle w:val="Forte"/>
          <w:rFonts w:ascii="Times New Roman" w:hAnsi="Times New Roman" w:cs="Times New Roman"/>
          <w:szCs w:val="24"/>
        </w:rPr>
        <w:t>As guerras dos índios Kaingang</w:t>
      </w:r>
      <w:r w:rsidRPr="00204E52">
        <w:rPr>
          <w:rFonts w:cs="Times New Roman"/>
          <w:szCs w:val="24"/>
        </w:rPr>
        <w:t>: a história épica dos índios Kaingang no Paraná, 1769–1924. Maringá, PR: Editora da Universidade Estadual de Maringá, 1994.</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______. Os índios Kaingang e seus territórios nos campos do Brasil meridional na metade do século XIX. In: MOTA, Lúcio Tadeu; NOELLI, Francisco Silva; TOMMASINO, Kimiye (Orgs.). </w:t>
      </w:r>
      <w:r w:rsidRPr="00204E52">
        <w:rPr>
          <w:rStyle w:val="Forte"/>
          <w:rFonts w:ascii="Times New Roman" w:hAnsi="Times New Roman" w:cs="Times New Roman"/>
          <w:szCs w:val="24"/>
        </w:rPr>
        <w:t>Uri e Wãxi</w:t>
      </w:r>
      <w:r w:rsidRPr="00204E52">
        <w:rPr>
          <w:rFonts w:cs="Times New Roman"/>
          <w:szCs w:val="24"/>
        </w:rPr>
        <w:t>: Estudos interdisciplinares dos Kaingang. Londrina: Eduel, 2000, p. 81-189.</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NAÇÕES UNIDAS. </w:t>
      </w:r>
      <w:r w:rsidRPr="00204E52">
        <w:rPr>
          <w:rStyle w:val="Forte"/>
          <w:rFonts w:ascii="Times New Roman" w:hAnsi="Times New Roman" w:cs="Times New Roman"/>
          <w:szCs w:val="24"/>
        </w:rPr>
        <w:t>Declaração das Nações Unidas sobre os Direitos dos Povos Indígenas</w:t>
      </w:r>
      <w:r w:rsidRPr="00204E52">
        <w:rPr>
          <w:rFonts w:cs="Times New Roman"/>
          <w:szCs w:val="24"/>
        </w:rPr>
        <w:t>. Rio de Janeiro: UNIC Rio, 2008. Disponível em: &lt;http://www.un.org/esa/socdev/unpfii/documents/DRIPS_pt.pdf&gt; Acesso em: 01 ago. 2012.</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NEVES, Lino João de O. Olhos do Sul (do Sul): lutas contra-hegemônicas dos povos indígenas no Brasil. In: SANTOS, Boaventura de Sousa (Org). </w:t>
      </w:r>
      <w:r w:rsidRPr="00204E52">
        <w:rPr>
          <w:rStyle w:val="Forte"/>
          <w:rFonts w:ascii="Times New Roman" w:hAnsi="Times New Roman" w:cs="Times New Roman"/>
          <w:szCs w:val="24"/>
        </w:rPr>
        <w:t>Reconhecer para libertar</w:t>
      </w:r>
      <w:r w:rsidRPr="00204E52">
        <w:rPr>
          <w:rFonts w:cs="Times New Roman"/>
          <w:szCs w:val="24"/>
        </w:rPr>
        <w:t>: os caminhos do cosmopolitismo multicultural. Porto: Edições Afrontamentos, 2004.</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NIMUENDAJÚ, Curt. </w:t>
      </w:r>
      <w:r w:rsidRPr="00204E52">
        <w:rPr>
          <w:rStyle w:val="Forte"/>
          <w:rFonts w:ascii="Times New Roman" w:hAnsi="Times New Roman" w:cs="Times New Roman"/>
          <w:szCs w:val="24"/>
        </w:rPr>
        <w:t>Notas sobre organização religiosa e social dos índios Kaingang</w:t>
      </w:r>
      <w:r w:rsidRPr="00204E52">
        <w:rPr>
          <w:rFonts w:cs="Times New Roman"/>
          <w:szCs w:val="24"/>
        </w:rPr>
        <w:t>. Campinas: Unicamp, [1913] 1993, p. 57–66.</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NOELLI, Francisco Silva. O mapa arqueológico dos povos Jê no sul do Brasil. In: TOMMASINO, Kimiye; MOTA, Lúcio Tadeu; NOELLI, Francisco Silva (Orgs.). </w:t>
      </w:r>
      <w:r w:rsidRPr="00204E52">
        <w:rPr>
          <w:rStyle w:val="Forte"/>
          <w:rFonts w:ascii="Times New Roman" w:hAnsi="Times New Roman" w:cs="Times New Roman"/>
          <w:szCs w:val="24"/>
        </w:rPr>
        <w:t>Novas contribuições aos estudos interdisciplinares dos Kaingang</w:t>
      </w:r>
      <w:r w:rsidRPr="00204E52">
        <w:rPr>
          <w:rFonts w:cs="Times New Roman"/>
          <w:szCs w:val="24"/>
        </w:rPr>
        <w:t>. Londrina: Eduel, 2004. p. 17–55.</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NOELLI, Francisco Silva. Repensando os rótulos e a história dos Jê no Sul do Brasil a partir de uma interpretação interdisciplinar. In: MOTA, Lúcio Tadeu; NOELLI, Francisco Silva; TOMMASINO, Kimiye (Orgs.). </w:t>
      </w:r>
      <w:r w:rsidRPr="00204E52">
        <w:rPr>
          <w:rStyle w:val="Forte"/>
          <w:rFonts w:ascii="Times New Roman" w:hAnsi="Times New Roman" w:cs="Times New Roman"/>
          <w:szCs w:val="24"/>
        </w:rPr>
        <w:t>Uri e Wãxi</w:t>
      </w:r>
      <w:r w:rsidRPr="00204E52">
        <w:rPr>
          <w:rFonts w:cs="Times New Roman"/>
          <w:szCs w:val="24"/>
        </w:rPr>
        <w:t>: estudos interdisciplinares dos Kaingang. Londrina: Editora UEL, 2000.</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lastRenderedPageBreak/>
        <w:t xml:space="preserve">ORGANIZAÇÃO INTERNACIONAL DO TRABALHO. </w:t>
      </w:r>
      <w:r w:rsidRPr="00204E52">
        <w:rPr>
          <w:rStyle w:val="Forte"/>
          <w:rFonts w:ascii="Times New Roman" w:hAnsi="Times New Roman" w:cs="Times New Roman"/>
          <w:szCs w:val="24"/>
        </w:rPr>
        <w:t>Convenção n° 169 sobre povos indígenas e tribais e Resolução referente à ação da OIT</w:t>
      </w:r>
      <w:r w:rsidRPr="00204E52">
        <w:rPr>
          <w:rFonts w:cs="Times New Roman"/>
          <w:szCs w:val="24"/>
        </w:rPr>
        <w:t>. 5. ed. Brasilia: OIT, 2011.</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ORTOLAN MATOS, Maria Helena. </w:t>
      </w:r>
      <w:r w:rsidRPr="00204E52">
        <w:rPr>
          <w:rStyle w:val="Forte"/>
          <w:rFonts w:ascii="Times New Roman" w:hAnsi="Times New Roman" w:cs="Times New Roman"/>
          <w:szCs w:val="24"/>
        </w:rPr>
        <w:t>O processo de criação e consolidação do movimento pan-indígena no Brasil</w:t>
      </w:r>
      <w:r w:rsidRPr="00204E52">
        <w:rPr>
          <w:rFonts w:cs="Times New Roman"/>
          <w:szCs w:val="24"/>
        </w:rPr>
        <w:t>: 1970–1980. 1997. Dissertação (Mestrado em Antropologia)–UnB, Brasília, 1997.</w:t>
      </w:r>
    </w:p>
    <w:p w:rsidR="00885933" w:rsidRPr="00204E52" w:rsidRDefault="00885933" w:rsidP="004B0C60">
      <w:pPr>
        <w:pStyle w:val="SemEspaamento"/>
        <w:ind w:left="0" w:firstLine="0"/>
        <w:rPr>
          <w:rFonts w:cs="Times New Roman"/>
          <w:szCs w:val="24"/>
        </w:rPr>
      </w:pPr>
    </w:p>
    <w:p w:rsidR="00885933" w:rsidRPr="00204E52" w:rsidRDefault="00885933" w:rsidP="004B0C60">
      <w:pPr>
        <w:pStyle w:val="SemEspaamento"/>
        <w:ind w:left="0" w:firstLine="0"/>
        <w:rPr>
          <w:rFonts w:cs="Times New Roman"/>
          <w:szCs w:val="24"/>
        </w:rPr>
      </w:pPr>
      <w:r w:rsidRPr="00204E52">
        <w:rPr>
          <w:rFonts w:cs="Times New Roman"/>
          <w:szCs w:val="24"/>
        </w:rPr>
        <w:t xml:space="preserve">______. </w:t>
      </w:r>
      <w:r w:rsidRPr="00204E52">
        <w:rPr>
          <w:rStyle w:val="Forte"/>
          <w:rFonts w:ascii="Times New Roman" w:hAnsi="Times New Roman" w:cs="Times New Roman"/>
          <w:szCs w:val="24"/>
        </w:rPr>
        <w:t>Rumos do movimento indigena no Brasil contemporaneo: experiencias exemplares no Vale do Javari</w:t>
      </w:r>
      <w:r w:rsidRPr="00204E52">
        <w:rPr>
          <w:rFonts w:cs="Times New Roman"/>
          <w:szCs w:val="24"/>
        </w:rPr>
        <w:t>. 2006. 244 f. Tese (Doutorado em Ciências Sociais)–Instituto de Filosofia e Ciências Humanas, Unicamp, Campinas, SP, 2006.</w:t>
      </w:r>
    </w:p>
    <w:p w:rsidR="00885933" w:rsidRPr="00204E52" w:rsidRDefault="00885933" w:rsidP="004B0C60">
      <w:pPr>
        <w:ind w:left="0" w:firstLine="0"/>
        <w:rPr>
          <w:rFonts w:cs="Times New Roman"/>
          <w:szCs w:val="24"/>
        </w:rPr>
      </w:pPr>
    </w:p>
    <w:p w:rsidR="00885933" w:rsidRPr="00204E52" w:rsidRDefault="00885933" w:rsidP="004B0C60">
      <w:pPr>
        <w:ind w:left="0" w:firstLine="0"/>
        <w:rPr>
          <w:rFonts w:cs="Times New Roman"/>
          <w:szCs w:val="24"/>
        </w:rPr>
      </w:pPr>
      <w:r w:rsidRPr="00204E52">
        <w:rPr>
          <w:rFonts w:cs="Times New Roman"/>
          <w:szCs w:val="24"/>
        </w:rPr>
        <w:t xml:space="preserve">PERRONE-MOISÉS, Beatriz. Índios livres e índios escravos: os princípios da legislação indigenistas do período colonial: séculos XVI a XVIII. CARNEIRO DA CUNHA, Manuela (Org.). </w:t>
      </w:r>
      <w:r w:rsidRPr="00204E52">
        <w:rPr>
          <w:rStyle w:val="Forte"/>
          <w:rFonts w:ascii="Times New Roman" w:hAnsi="Times New Roman" w:cs="Times New Roman"/>
          <w:szCs w:val="24"/>
        </w:rPr>
        <w:t>História dos índios no Brasil</w:t>
      </w:r>
      <w:r w:rsidRPr="00204E52">
        <w:rPr>
          <w:rFonts w:cs="Times New Roman"/>
          <w:szCs w:val="24"/>
        </w:rPr>
        <w:t>. 2. ed. São Paulo: Companhia das Letras, 1992. p. 115–132.</w:t>
      </w:r>
    </w:p>
    <w:p w:rsidR="00885933" w:rsidRPr="00204E52" w:rsidRDefault="00885933" w:rsidP="004B0C60">
      <w:pPr>
        <w:ind w:left="0" w:firstLine="0"/>
        <w:rPr>
          <w:rFonts w:cs="Times New Roman"/>
          <w:szCs w:val="24"/>
        </w:rPr>
      </w:pPr>
    </w:p>
    <w:p w:rsidR="00885933" w:rsidRPr="00204E52" w:rsidRDefault="00885933" w:rsidP="004B0C60">
      <w:pPr>
        <w:ind w:left="0" w:firstLine="0"/>
        <w:rPr>
          <w:rFonts w:cs="Times New Roman"/>
          <w:szCs w:val="24"/>
        </w:rPr>
      </w:pPr>
      <w:r w:rsidRPr="00204E52">
        <w:rPr>
          <w:rFonts w:cs="Times New Roman"/>
          <w:szCs w:val="24"/>
        </w:rPr>
        <w:t xml:space="preserve">PIRES, Maria L. M. </w:t>
      </w:r>
      <w:r w:rsidRPr="00204E52">
        <w:rPr>
          <w:rStyle w:val="Forte"/>
          <w:rFonts w:ascii="Times New Roman" w:hAnsi="Times New Roman" w:cs="Times New Roman"/>
          <w:szCs w:val="24"/>
        </w:rPr>
        <w:t>Guarani e Kaingang no Paraná</w:t>
      </w:r>
      <w:r w:rsidRPr="00204E52">
        <w:rPr>
          <w:rFonts w:cs="Times New Roman"/>
          <w:szCs w:val="24"/>
        </w:rPr>
        <w:t>: um estudo de relações intertribais. 1975. Dissertação (Mestrado em Antropologia Social)–UnB, Brasília, 1975.</w:t>
      </w:r>
    </w:p>
    <w:p w:rsidR="00885933" w:rsidRPr="00204E52" w:rsidRDefault="00885933" w:rsidP="004B0C60">
      <w:pPr>
        <w:ind w:left="0" w:firstLine="0"/>
        <w:rPr>
          <w:rFonts w:cs="Times New Roman"/>
          <w:szCs w:val="24"/>
        </w:rPr>
      </w:pPr>
    </w:p>
    <w:p w:rsidR="00885933" w:rsidRPr="00204E52" w:rsidRDefault="00885933" w:rsidP="004B0C60">
      <w:pPr>
        <w:ind w:left="0" w:firstLine="0"/>
        <w:rPr>
          <w:rFonts w:cs="Times New Roman"/>
          <w:szCs w:val="24"/>
        </w:rPr>
      </w:pPr>
      <w:r w:rsidRPr="00204E52">
        <w:rPr>
          <w:rFonts w:cs="Times New Roman"/>
          <w:szCs w:val="24"/>
        </w:rPr>
        <w:t xml:space="preserve">PREZIA, Benedito. </w:t>
      </w:r>
      <w:r w:rsidRPr="00204E52">
        <w:rPr>
          <w:rStyle w:val="Forte"/>
          <w:rFonts w:ascii="Times New Roman" w:hAnsi="Times New Roman" w:cs="Times New Roman"/>
          <w:szCs w:val="24"/>
        </w:rPr>
        <w:t>Marçal Guarani</w:t>
      </w:r>
      <w:r w:rsidRPr="00204E52">
        <w:rPr>
          <w:rFonts w:cs="Times New Roman"/>
          <w:szCs w:val="24"/>
        </w:rPr>
        <w:t>: a voz que não pode ser esquecida. São Paulo: Expressão Popular, 2006.</w:t>
      </w:r>
    </w:p>
    <w:p w:rsidR="007501A1" w:rsidRPr="00204E52" w:rsidRDefault="007501A1" w:rsidP="004B0C60">
      <w:pPr>
        <w:ind w:left="0" w:firstLine="0"/>
        <w:rPr>
          <w:rFonts w:cs="Times New Roman"/>
          <w:szCs w:val="24"/>
        </w:rPr>
      </w:pPr>
    </w:p>
    <w:p w:rsidR="00CB4993" w:rsidRPr="00204E52" w:rsidRDefault="007501A1" w:rsidP="004B0C60">
      <w:pPr>
        <w:ind w:left="0" w:firstLine="0"/>
        <w:rPr>
          <w:rFonts w:cs="Times New Roman"/>
          <w:szCs w:val="24"/>
        </w:rPr>
      </w:pPr>
      <w:r w:rsidRPr="00204E52">
        <w:rPr>
          <w:rFonts w:cs="Times New Roman"/>
          <w:szCs w:val="24"/>
        </w:rPr>
        <w:t xml:space="preserve">RAMOS, Luís A. de O. </w:t>
      </w:r>
      <w:r w:rsidRPr="00204E52">
        <w:rPr>
          <w:rStyle w:val="Forte"/>
          <w:rFonts w:ascii="Times New Roman" w:hAnsi="Times New Roman" w:cs="Times New Roman"/>
          <w:szCs w:val="24"/>
        </w:rPr>
        <w:t>D. Pedro, Imperador e Rei</w:t>
      </w:r>
      <w:r w:rsidRPr="00204E52">
        <w:rPr>
          <w:rFonts w:cs="Times New Roman"/>
          <w:szCs w:val="24"/>
        </w:rPr>
        <w:t>: experiências de um príncipe (1798–1834). 2. ed. Lisboa: Imprensa Nacional-Casa da Moeda, 2007.</w:t>
      </w:r>
    </w:p>
    <w:p w:rsidR="00CB4993" w:rsidRPr="00204E52" w:rsidRDefault="00CB4993" w:rsidP="004B0C60">
      <w:pPr>
        <w:ind w:left="0" w:firstLine="0"/>
        <w:rPr>
          <w:rFonts w:cs="Times New Roman"/>
          <w:szCs w:val="24"/>
        </w:rPr>
      </w:pPr>
    </w:p>
    <w:p w:rsidR="00CB4993" w:rsidRPr="00204E52" w:rsidRDefault="00CB4993" w:rsidP="004B0C60">
      <w:pPr>
        <w:ind w:left="0" w:firstLine="0"/>
        <w:rPr>
          <w:rFonts w:cs="Times New Roman"/>
          <w:szCs w:val="24"/>
        </w:rPr>
      </w:pPr>
      <w:r w:rsidRPr="00204E52">
        <w:rPr>
          <w:rFonts w:cs="Times New Roman"/>
          <w:szCs w:val="24"/>
        </w:rPr>
        <w:t xml:space="preserve">RIBEIRO, Darcy. </w:t>
      </w:r>
      <w:r w:rsidRPr="00204E52">
        <w:rPr>
          <w:rStyle w:val="Forte"/>
          <w:rFonts w:ascii="Times New Roman" w:hAnsi="Times New Roman" w:cs="Times New Roman"/>
          <w:szCs w:val="24"/>
        </w:rPr>
        <w:t>O povo brasileiro</w:t>
      </w:r>
      <w:r w:rsidRPr="00204E52">
        <w:rPr>
          <w:rFonts w:cs="Times New Roman"/>
          <w:szCs w:val="24"/>
        </w:rPr>
        <w:t>: a formação e o sentido do Brasil. 2. ed. São Paulo: Companhia das Letras, 1995.</w:t>
      </w:r>
    </w:p>
    <w:p w:rsidR="00CB4993" w:rsidRPr="00204E52" w:rsidRDefault="00CB4993" w:rsidP="004B0C60">
      <w:pPr>
        <w:ind w:left="0" w:firstLine="0"/>
        <w:rPr>
          <w:rFonts w:cs="Times New Roman"/>
          <w:szCs w:val="24"/>
        </w:rPr>
      </w:pPr>
    </w:p>
    <w:p w:rsidR="00576811" w:rsidRPr="00204E52" w:rsidRDefault="00576811" w:rsidP="004B0C60">
      <w:pPr>
        <w:ind w:left="0" w:firstLine="0"/>
        <w:rPr>
          <w:rFonts w:cs="Times New Roman"/>
          <w:szCs w:val="24"/>
        </w:rPr>
      </w:pPr>
      <w:r w:rsidRPr="00204E52">
        <w:rPr>
          <w:rFonts w:cs="Times New Roman"/>
          <w:szCs w:val="24"/>
        </w:rPr>
        <w:t xml:space="preserve">RODRIGUES, Cíntia Régia. O positivismo, o estado nacional e as populações fetichistas no brasil. In: SIMPÓSIO NACIONAL DA ANPUH, XXVI, 2011, São Paulo. </w:t>
      </w:r>
      <w:r w:rsidRPr="00204E52">
        <w:rPr>
          <w:rFonts w:cs="Times New Roman"/>
          <w:b/>
          <w:szCs w:val="24"/>
        </w:rPr>
        <w:t>Anais eletrônicos...</w:t>
      </w:r>
      <w:r w:rsidRPr="00204E52">
        <w:rPr>
          <w:rFonts w:cs="Times New Roman"/>
          <w:szCs w:val="24"/>
        </w:rPr>
        <w:t xml:space="preserve"> São Paulo: ANPUH-SP, 2011.</w:t>
      </w:r>
    </w:p>
    <w:p w:rsidR="007501A1" w:rsidRPr="00204E52" w:rsidRDefault="007501A1" w:rsidP="004B0C60">
      <w:pPr>
        <w:ind w:left="0" w:firstLine="0"/>
        <w:rPr>
          <w:rFonts w:cs="Times New Roman"/>
          <w:szCs w:val="24"/>
        </w:rPr>
      </w:pPr>
    </w:p>
    <w:p w:rsidR="009E7092" w:rsidRPr="00204E52" w:rsidRDefault="007501A1" w:rsidP="004B0C60">
      <w:pPr>
        <w:ind w:left="0" w:firstLine="0"/>
        <w:rPr>
          <w:rFonts w:cs="Times New Roman"/>
          <w:szCs w:val="24"/>
        </w:rPr>
      </w:pPr>
      <w:r w:rsidRPr="00204E52">
        <w:rPr>
          <w:rFonts w:cs="Times New Roman"/>
          <w:szCs w:val="24"/>
        </w:rPr>
        <w:t xml:space="preserve">SANTOS FILHO, Roberto L. dos. </w:t>
      </w:r>
      <w:r w:rsidRPr="00204E52">
        <w:rPr>
          <w:rStyle w:val="Forte"/>
          <w:rFonts w:ascii="Times New Roman" w:hAnsi="Times New Roman" w:cs="Times New Roman"/>
          <w:szCs w:val="24"/>
        </w:rPr>
        <w:t>Apontamentos sobre o direito indígena</w:t>
      </w:r>
      <w:r w:rsidRPr="00204E52">
        <w:rPr>
          <w:rFonts w:cs="Times New Roman"/>
          <w:szCs w:val="24"/>
        </w:rPr>
        <w:t>. Curitiba: Juruá, 2012.</w:t>
      </w:r>
    </w:p>
    <w:p w:rsidR="009E7092" w:rsidRPr="00204E52" w:rsidRDefault="009E7092" w:rsidP="004B0C60">
      <w:pPr>
        <w:ind w:left="0" w:firstLine="0"/>
        <w:rPr>
          <w:rFonts w:cs="Times New Roman"/>
          <w:szCs w:val="24"/>
        </w:rPr>
      </w:pPr>
    </w:p>
    <w:p w:rsidR="009E7092" w:rsidRPr="00204E52" w:rsidRDefault="009E7092" w:rsidP="004B0C60">
      <w:pPr>
        <w:ind w:left="0" w:firstLine="0"/>
        <w:rPr>
          <w:rFonts w:cs="Times New Roman"/>
          <w:szCs w:val="24"/>
        </w:rPr>
      </w:pPr>
      <w:r w:rsidRPr="00204E52">
        <w:rPr>
          <w:rFonts w:cs="Times New Roman"/>
          <w:szCs w:val="24"/>
        </w:rPr>
        <w:t xml:space="preserve">SOUZA LIMA, Antonio C. de. O governo dos índios sob a gestão do SPI. In: CUNHA, Manuela C. da (Org.). </w:t>
      </w:r>
      <w:r w:rsidRPr="00204E52">
        <w:rPr>
          <w:rStyle w:val="Forte"/>
          <w:rFonts w:ascii="Times New Roman" w:hAnsi="Times New Roman" w:cs="Times New Roman"/>
          <w:szCs w:val="24"/>
        </w:rPr>
        <w:t>História dos índios no Brasil</w:t>
      </w:r>
      <w:r w:rsidRPr="00204E52">
        <w:rPr>
          <w:rFonts w:cs="Times New Roman"/>
          <w:szCs w:val="24"/>
        </w:rPr>
        <w:t>. 2. ed., São Paulo: Companhia das Letras, 1992.</w:t>
      </w:r>
    </w:p>
    <w:p w:rsidR="009E7092" w:rsidRPr="00204E52" w:rsidRDefault="009E7092" w:rsidP="004B0C60">
      <w:pPr>
        <w:ind w:left="0" w:firstLine="0"/>
        <w:rPr>
          <w:rFonts w:cs="Times New Roman"/>
          <w:szCs w:val="24"/>
        </w:rPr>
      </w:pPr>
    </w:p>
    <w:p w:rsidR="009E7092" w:rsidRPr="00204E52" w:rsidRDefault="009E7092" w:rsidP="004B0C60">
      <w:pPr>
        <w:ind w:left="0" w:firstLine="0"/>
        <w:rPr>
          <w:rFonts w:cs="Times New Roman"/>
          <w:szCs w:val="24"/>
        </w:rPr>
      </w:pPr>
      <w:r w:rsidRPr="00204E52">
        <w:rPr>
          <w:rFonts w:cs="Times New Roman"/>
          <w:szCs w:val="24"/>
        </w:rPr>
        <w:t xml:space="preserve">THOMAS, George. </w:t>
      </w:r>
      <w:r w:rsidRPr="00204E52">
        <w:rPr>
          <w:rStyle w:val="Forte"/>
          <w:rFonts w:ascii="Times New Roman" w:hAnsi="Times New Roman" w:cs="Times New Roman"/>
          <w:szCs w:val="24"/>
        </w:rPr>
        <w:t>Política Indigenista dos portugueses no Brasil 1500–1640</w:t>
      </w:r>
      <w:r w:rsidRPr="00204E52">
        <w:rPr>
          <w:rFonts w:cs="Times New Roman"/>
          <w:szCs w:val="24"/>
        </w:rPr>
        <w:t>. São Paulo: Loyola, 1982.</w:t>
      </w:r>
    </w:p>
    <w:p w:rsidR="00FB3BA1" w:rsidRPr="00204E52" w:rsidRDefault="00FB3BA1" w:rsidP="004B0C60">
      <w:pPr>
        <w:ind w:left="0" w:firstLine="0"/>
        <w:rPr>
          <w:rFonts w:cs="Times New Roman"/>
          <w:szCs w:val="24"/>
        </w:rPr>
      </w:pPr>
    </w:p>
    <w:p w:rsidR="00FB3BA1" w:rsidRPr="00204E52" w:rsidRDefault="00FB3BA1" w:rsidP="004B0C60">
      <w:pPr>
        <w:ind w:left="0" w:firstLine="0"/>
        <w:rPr>
          <w:rFonts w:cs="Times New Roman"/>
          <w:szCs w:val="24"/>
        </w:rPr>
      </w:pPr>
      <w:r w:rsidRPr="00204E52">
        <w:rPr>
          <w:rFonts w:cs="Times New Roman"/>
          <w:szCs w:val="24"/>
        </w:rPr>
        <w:t xml:space="preserve">URBAN, Greg. A história da cultura brasileira segundo as línguas nativas. In: CUNHA, Manuela Carneiro da (Org.). </w:t>
      </w:r>
      <w:r w:rsidRPr="00204E52">
        <w:rPr>
          <w:rStyle w:val="Forte"/>
          <w:rFonts w:ascii="Times New Roman" w:hAnsi="Times New Roman" w:cs="Times New Roman"/>
          <w:i/>
          <w:szCs w:val="24"/>
        </w:rPr>
        <w:t>História dos índios no Brasil. São Paulo</w:t>
      </w:r>
      <w:r w:rsidRPr="00204E52">
        <w:rPr>
          <w:rFonts w:cs="Times New Roman"/>
          <w:szCs w:val="24"/>
        </w:rPr>
        <w:t>: Companhia das Letras, 1992, p. 87-102.</w:t>
      </w:r>
    </w:p>
    <w:p w:rsidR="00FB3BA1" w:rsidRPr="00204E52" w:rsidRDefault="00FB3BA1" w:rsidP="004B0C60">
      <w:pPr>
        <w:ind w:left="0" w:firstLine="0"/>
        <w:rPr>
          <w:rFonts w:cs="Times New Roman"/>
          <w:szCs w:val="24"/>
        </w:rPr>
      </w:pPr>
    </w:p>
    <w:p w:rsidR="00ED0414" w:rsidRPr="00204E52" w:rsidRDefault="00FB3BA1" w:rsidP="004B0C60">
      <w:pPr>
        <w:ind w:left="0" w:firstLine="0"/>
        <w:rPr>
          <w:rFonts w:cs="Times New Roman"/>
          <w:szCs w:val="24"/>
        </w:rPr>
      </w:pPr>
      <w:r w:rsidRPr="00204E52">
        <w:rPr>
          <w:rFonts w:cs="Times New Roman"/>
          <w:szCs w:val="24"/>
        </w:rPr>
        <w:t xml:space="preserve">VEIGA, Juracilda. </w:t>
      </w:r>
      <w:r w:rsidRPr="00204E52">
        <w:rPr>
          <w:rStyle w:val="Forte"/>
          <w:rFonts w:ascii="Times New Roman" w:hAnsi="Times New Roman" w:cs="Times New Roman"/>
          <w:i/>
          <w:szCs w:val="24"/>
        </w:rPr>
        <w:t>Aspectos fundamentais da cultura Kaingang</w:t>
      </w:r>
      <w:r w:rsidRPr="00204E52">
        <w:rPr>
          <w:rFonts w:cs="Times New Roman"/>
          <w:szCs w:val="24"/>
        </w:rPr>
        <w:t>. Campinas, SP: Curt Nimuendajú, 2006.</w:t>
      </w:r>
    </w:p>
    <w:sectPr w:rsidR="00ED0414" w:rsidRPr="00204E52" w:rsidSect="00F75F41">
      <w:footerReference w:type="default" r:id="rId8"/>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B58" w:rsidRDefault="00AD1B58" w:rsidP="00A7173F">
      <w:r>
        <w:separator/>
      </w:r>
    </w:p>
  </w:endnote>
  <w:endnote w:type="continuationSeparator" w:id="0">
    <w:p w:rsidR="00AD1B58" w:rsidRDefault="00AD1B58" w:rsidP="00A7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8616"/>
      <w:docPartObj>
        <w:docPartGallery w:val="Page Numbers (Bottom of Page)"/>
        <w:docPartUnique/>
      </w:docPartObj>
    </w:sdtPr>
    <w:sdtEndPr/>
    <w:sdtContent>
      <w:p w:rsidR="00F75F41" w:rsidRDefault="00F75F41">
        <w:pPr>
          <w:pStyle w:val="Rodap"/>
          <w:jc w:val="right"/>
        </w:pPr>
        <w:r>
          <w:fldChar w:fldCharType="begin"/>
        </w:r>
        <w:r>
          <w:instrText>PAGE   \* MERGEFORMAT</w:instrText>
        </w:r>
        <w:r>
          <w:fldChar w:fldCharType="separate"/>
        </w:r>
        <w:r w:rsidR="00A30B79" w:rsidRPr="00A30B79">
          <w:rPr>
            <w:noProof/>
            <w:lang w:val="pt-BR"/>
          </w:rPr>
          <w:t>31</w:t>
        </w:r>
        <w:r>
          <w:fldChar w:fldCharType="end"/>
        </w:r>
      </w:p>
    </w:sdtContent>
  </w:sdt>
  <w:p w:rsidR="00F75F41" w:rsidRDefault="00F75F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B58" w:rsidRDefault="00AD1B58" w:rsidP="00A7173F">
      <w:r>
        <w:separator/>
      </w:r>
    </w:p>
  </w:footnote>
  <w:footnote w:type="continuationSeparator" w:id="0">
    <w:p w:rsidR="00AD1B58" w:rsidRDefault="00AD1B58" w:rsidP="00A7173F">
      <w:r>
        <w:continuationSeparator/>
      </w:r>
    </w:p>
  </w:footnote>
  <w:footnote w:id="1">
    <w:p w:rsidR="00A7173F" w:rsidRPr="00447EA1" w:rsidRDefault="00A7173F" w:rsidP="006B12C1">
      <w:pPr>
        <w:ind w:left="0" w:firstLine="0"/>
        <w:rPr>
          <w:rFonts w:ascii="Arial" w:hAnsi="Arial" w:cs="Arial"/>
        </w:rPr>
      </w:pPr>
      <w:r w:rsidRPr="00447EA1">
        <w:rPr>
          <w:rStyle w:val="Refdenotaderodap"/>
          <w:rFonts w:ascii="Arial" w:hAnsi="Arial" w:cs="Arial"/>
          <w:sz w:val="20"/>
          <w:szCs w:val="20"/>
        </w:rPr>
        <w:footnoteRef/>
      </w:r>
      <w:r w:rsidRPr="00447EA1">
        <w:rPr>
          <w:rFonts w:ascii="Arial" w:hAnsi="Arial" w:cs="Arial"/>
          <w:sz w:val="20"/>
          <w:szCs w:val="20"/>
        </w:rPr>
        <w:t xml:space="preserve"> A categoria </w:t>
      </w:r>
      <w:r w:rsidR="006E371B" w:rsidRPr="00447EA1">
        <w:rPr>
          <w:rFonts w:ascii="Arial" w:hAnsi="Arial" w:cs="Arial"/>
          <w:sz w:val="20"/>
          <w:szCs w:val="20"/>
        </w:rPr>
        <w:t xml:space="preserve">homem </w:t>
      </w:r>
      <w:r w:rsidRPr="00447EA1">
        <w:rPr>
          <w:rFonts w:ascii="Arial" w:hAnsi="Arial" w:cs="Arial"/>
          <w:sz w:val="20"/>
          <w:szCs w:val="20"/>
        </w:rPr>
        <w:t xml:space="preserve">“branco” não se refere </w:t>
      </w:r>
      <w:proofErr w:type="gramStart"/>
      <w:r w:rsidRPr="00447EA1">
        <w:rPr>
          <w:rFonts w:ascii="Arial" w:hAnsi="Arial" w:cs="Arial"/>
          <w:sz w:val="20"/>
          <w:szCs w:val="20"/>
        </w:rPr>
        <w:t>a</w:t>
      </w:r>
      <w:proofErr w:type="gramEnd"/>
      <w:r w:rsidRPr="00447EA1">
        <w:rPr>
          <w:rFonts w:ascii="Arial" w:hAnsi="Arial" w:cs="Arial"/>
          <w:sz w:val="20"/>
          <w:szCs w:val="20"/>
        </w:rPr>
        <w:t xml:space="preserve"> questão de pigmentação de pele (genética), mas diz respeito a questão de contraste cultural e de padronização de uma ideologia e de um biótipo essencialmente europeu. Pode-se dizer que tal ideologia teve suas raízes distintivas com o colonialismo português, espanhol, britânico, holandês, belga, francês, sobretudo na colonização do continente africano e americano.</w:t>
      </w:r>
    </w:p>
  </w:footnote>
  <w:footnote w:id="2">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De acordo com Perrone-Moisés as causas da guerra justa seriam a recusa à conversão ou impedimento da propagação da Fé, a prática de hostilidade contra vassalos e aliados dos portugueses (especialmente a violência contra </w:t>
      </w:r>
      <w:r w:rsidR="000E4BB6" w:rsidRPr="00447EA1">
        <w:rPr>
          <w:rFonts w:cs="Arial"/>
          <w:sz w:val="20"/>
        </w:rPr>
        <w:t>pregadores ligados</w:t>
      </w:r>
      <w:r w:rsidRPr="00447EA1">
        <w:rPr>
          <w:rFonts w:cs="Arial"/>
          <w:sz w:val="20"/>
        </w:rPr>
        <w:t xml:space="preserve"> à primeira causa) e a quebra de pactos celebrados.</w:t>
      </w:r>
    </w:p>
  </w:footnote>
  <w:footnote w:id="3">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FUNDAÇÃO NACIONAL DO ÍNDIO, 2012.</w:t>
      </w:r>
    </w:p>
  </w:footnote>
  <w:footnote w:id="4">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O Dicionário Houaiss (2011) afirma que, no Brasil, diferentemente de Portugal, entende-se por aldeia um local denominado povoação que é habitado apenas por índios, isto é, espaço onde existem as malocas, aldeamentos. Entretanto, o termo tem outro sentido quando introduzido na realidade brasileira, já que: “[…] aldeamento e aldeia em Portugal designava determinado tipo de habitat rural com uma concentração de moradias (http://www.houaiss.uol.com.br). No Brasil, aldeamento passou a designar os antigos núcleos de povoação indígenas, que recebiam nomes conforme a etnia. Os grupos guaranis nominavam esses núcleos de Tekoha, os Kaingang os chamavam de Emã, e assim por diante, cada etnia tendo um nome para seu local de moradia, locais que os colonizadores portugueses passavam a chamar, genericamente, de aldeia.” (ARQUIVO PÚBLICO DO PARANÁ, 2009, p. 14).</w:t>
      </w:r>
    </w:p>
  </w:footnote>
  <w:footnote w:id="5">
    <w:p w:rsidR="00A7173F" w:rsidRPr="00447EA1" w:rsidRDefault="00A7173F" w:rsidP="00A7173F">
      <w:pPr>
        <w:pStyle w:val="Textodenotaderodap"/>
        <w:rPr>
          <w:rFonts w:cs="Arial"/>
          <w:sz w:val="20"/>
        </w:rPr>
      </w:pPr>
      <w:r w:rsidRPr="00447EA1">
        <w:rPr>
          <w:rStyle w:val="Refdenotaderodap"/>
          <w:rFonts w:cs="Arial"/>
          <w:sz w:val="20"/>
        </w:rPr>
        <w:footnoteRef/>
      </w:r>
      <w:r w:rsidRPr="00447EA1">
        <w:rPr>
          <w:rFonts w:cs="Arial"/>
          <w:sz w:val="20"/>
        </w:rPr>
        <w:t xml:space="preserve"> ARQUIVO NACIONAL, 2012.</w:t>
      </w:r>
    </w:p>
  </w:footnote>
  <w:footnote w:id="6">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Segundo Carneiro da Cunha (1992), o Regulamento das Missões é mais um documento administrativo do que um plano político. Ele prolongava o sistema de aldeamento e implantava a administração leiga por meio de missionários religiosos.</w:t>
      </w:r>
    </w:p>
  </w:footnote>
  <w:footnote w:id="7">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“A Carta de 1824, assim como as que se seguiram, obviamente não contou com nenhum tipo de participação popular em sua elaboração. As contribuições levadas ao âmbito dos trabalhos constituintes relativamente à questão indígena (assim como de todo o resto) partiram de representantes de setores da elite, a exemplo do Padre Francisco Muniz Tavares (1793–1876), escritor, historiador e parlamentar; de Domingos Borges de Barros (1780–1855), o Visconde de Pedra Branca; e José Bonifácio de Andrada e Silva (1763–1838), o Patriarca da Independência”. Este último através de seus “Apontamentos para a Civilização dos Índios Bravos do Império do Brasil”, apresentados em 1º de junho de 1823. Nenhuma destas contribuições, contudo, foi contemplada no texto outorgado em 1924.” (LACERDA, 2008, p. 13).</w:t>
      </w:r>
    </w:p>
  </w:footnote>
  <w:footnote w:id="8">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“O princípio dos direitos indígenas às suas terras, embora sistematicamente desrespeitado, está na lei desde pelo menos a Carta Régia de 30 de julho 1609. O Alvará de 1º de Abril de 1680 afirma que os índios são “primários e naturais senhores” de suas terras, e que nenhum outro título, nem sequer a concessão de sesmarias, poderá valer nas terras indígenas. É verdade que as terras interessavam, na Colônia, muito menos que o trabalho indígena. Mas até quando se inverte o foco desse interesse, em meados do século XIX, e que menos do que escravos, se querem títulos sobre terras, ainda assim se respeita o princípio. Para burlá-lo, inaugura-se um expediente utilizado até hoje: nega-se sua identidade aos índios. E se não há índios, tampouco há direitos. Quanto ao direito constitucional, desde a Constituição de 1934, é respeitada a posse indígena inalienável que se teve origem a emenda que consagrou esses direitos em 1934. Todas as Constituições subsequentes mantiveram e desenvolveram esses direitos, e a Constituição de 1988 deu-lhes sua expressão mais detalhada.” (CARNEIRO DA CUNHA, 1994, p. 127).</w:t>
      </w:r>
    </w:p>
  </w:footnote>
  <w:footnote w:id="9">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A expressão “silvícola”, ou seja, “habitante da selva”, havia sido introduzido pelo Código Civil de 1916 (Lei n.º 3.071, de 1.º de janeiro de 1916), como representação de um conceito de “índio” ainda não assimilado à sociedade envolvente. Na qualidade de “silvícola”, os índios eram incluídos entre os “incapazes”, relativamente a certos atos, ou à maneira de os exercer”, posição onde também se encontravam os pródigos e os jovens entre 16 e 21 anos (Art. 6.º). (BRASIL, 1916).</w:t>
      </w:r>
    </w:p>
  </w:footnote>
  <w:footnote w:id="10">
    <w:p w:rsidR="00A7173F" w:rsidRPr="00447EA1" w:rsidRDefault="00A7173F" w:rsidP="00A7173F">
      <w:pPr>
        <w:pStyle w:val="Textodenotaderodap"/>
        <w:rPr>
          <w:rFonts w:cs="Arial"/>
        </w:rPr>
      </w:pPr>
      <w:r w:rsidRPr="00447EA1">
        <w:rPr>
          <w:rStyle w:val="Refdenotaderodap"/>
          <w:rFonts w:cs="Arial"/>
          <w:sz w:val="20"/>
        </w:rPr>
        <w:footnoteRef/>
      </w:r>
      <w:r w:rsidRPr="00447EA1">
        <w:rPr>
          <w:rFonts w:cs="Arial"/>
          <w:sz w:val="20"/>
        </w:rPr>
        <w:t xml:space="preserve"> Foi promulgada a oitava Constituição do Brasil, chamada Constituição Cidadã, no dia 5 de outubro de 1988.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3F"/>
    <w:rsid w:val="0001276B"/>
    <w:rsid w:val="00045E35"/>
    <w:rsid w:val="00065001"/>
    <w:rsid w:val="00074937"/>
    <w:rsid w:val="00081FE2"/>
    <w:rsid w:val="000C024D"/>
    <w:rsid w:val="000D3FF8"/>
    <w:rsid w:val="000D72BC"/>
    <w:rsid w:val="000E3260"/>
    <w:rsid w:val="000E4BB6"/>
    <w:rsid w:val="000F101F"/>
    <w:rsid w:val="000F3D3E"/>
    <w:rsid w:val="00101DF2"/>
    <w:rsid w:val="001159AF"/>
    <w:rsid w:val="001164F9"/>
    <w:rsid w:val="001346CA"/>
    <w:rsid w:val="001347B3"/>
    <w:rsid w:val="00141605"/>
    <w:rsid w:val="001626F7"/>
    <w:rsid w:val="0019186A"/>
    <w:rsid w:val="001A073D"/>
    <w:rsid w:val="001A4387"/>
    <w:rsid w:val="001C2066"/>
    <w:rsid w:val="001C70B7"/>
    <w:rsid w:val="00204E52"/>
    <w:rsid w:val="002110B3"/>
    <w:rsid w:val="002123AC"/>
    <w:rsid w:val="002247A2"/>
    <w:rsid w:val="002372C7"/>
    <w:rsid w:val="002651BE"/>
    <w:rsid w:val="002768A6"/>
    <w:rsid w:val="002905AA"/>
    <w:rsid w:val="00291377"/>
    <w:rsid w:val="002B7796"/>
    <w:rsid w:val="002D5B80"/>
    <w:rsid w:val="002D7067"/>
    <w:rsid w:val="002E428A"/>
    <w:rsid w:val="002E5A11"/>
    <w:rsid w:val="002F250B"/>
    <w:rsid w:val="00304AB7"/>
    <w:rsid w:val="00304F0F"/>
    <w:rsid w:val="00321AFC"/>
    <w:rsid w:val="00324934"/>
    <w:rsid w:val="00327E82"/>
    <w:rsid w:val="00355B83"/>
    <w:rsid w:val="003621B8"/>
    <w:rsid w:val="00372047"/>
    <w:rsid w:val="00374F76"/>
    <w:rsid w:val="003A1397"/>
    <w:rsid w:val="003A39D1"/>
    <w:rsid w:val="003C5C54"/>
    <w:rsid w:val="003D27D1"/>
    <w:rsid w:val="003D70EF"/>
    <w:rsid w:val="003E090B"/>
    <w:rsid w:val="003F424F"/>
    <w:rsid w:val="00404BD8"/>
    <w:rsid w:val="00411955"/>
    <w:rsid w:val="00436586"/>
    <w:rsid w:val="00447EA1"/>
    <w:rsid w:val="00466203"/>
    <w:rsid w:val="0048040A"/>
    <w:rsid w:val="00491900"/>
    <w:rsid w:val="004B0C60"/>
    <w:rsid w:val="004F7D9C"/>
    <w:rsid w:val="00504C72"/>
    <w:rsid w:val="00506942"/>
    <w:rsid w:val="005132EA"/>
    <w:rsid w:val="0051388A"/>
    <w:rsid w:val="00526B58"/>
    <w:rsid w:val="00537A99"/>
    <w:rsid w:val="005439DF"/>
    <w:rsid w:val="005616A1"/>
    <w:rsid w:val="0056762C"/>
    <w:rsid w:val="005715F4"/>
    <w:rsid w:val="00576305"/>
    <w:rsid w:val="00576811"/>
    <w:rsid w:val="0059054A"/>
    <w:rsid w:val="005A34D5"/>
    <w:rsid w:val="005B1BDC"/>
    <w:rsid w:val="005B6586"/>
    <w:rsid w:val="005C1617"/>
    <w:rsid w:val="005F1F08"/>
    <w:rsid w:val="005F5896"/>
    <w:rsid w:val="005F6B69"/>
    <w:rsid w:val="00604E56"/>
    <w:rsid w:val="006130C5"/>
    <w:rsid w:val="006252B8"/>
    <w:rsid w:val="006354B2"/>
    <w:rsid w:val="00642E80"/>
    <w:rsid w:val="00653DC3"/>
    <w:rsid w:val="00680F6A"/>
    <w:rsid w:val="00684E8D"/>
    <w:rsid w:val="006A0081"/>
    <w:rsid w:val="006B12C1"/>
    <w:rsid w:val="006C6172"/>
    <w:rsid w:val="006D00A4"/>
    <w:rsid w:val="006D0EA7"/>
    <w:rsid w:val="006E371B"/>
    <w:rsid w:val="007001E3"/>
    <w:rsid w:val="00714190"/>
    <w:rsid w:val="007175F8"/>
    <w:rsid w:val="0073366E"/>
    <w:rsid w:val="007501A1"/>
    <w:rsid w:val="0076113D"/>
    <w:rsid w:val="007A54FB"/>
    <w:rsid w:val="007B47BF"/>
    <w:rsid w:val="007E2F41"/>
    <w:rsid w:val="007E4CEA"/>
    <w:rsid w:val="007F64E6"/>
    <w:rsid w:val="00815E09"/>
    <w:rsid w:val="0082157E"/>
    <w:rsid w:val="00826DAC"/>
    <w:rsid w:val="008275AD"/>
    <w:rsid w:val="008407C2"/>
    <w:rsid w:val="0084100C"/>
    <w:rsid w:val="008654D4"/>
    <w:rsid w:val="00885933"/>
    <w:rsid w:val="0088707F"/>
    <w:rsid w:val="008C7B77"/>
    <w:rsid w:val="008D3B46"/>
    <w:rsid w:val="008D54E8"/>
    <w:rsid w:val="008E3DE2"/>
    <w:rsid w:val="008F668C"/>
    <w:rsid w:val="009023FA"/>
    <w:rsid w:val="009040C2"/>
    <w:rsid w:val="0090545F"/>
    <w:rsid w:val="009119EC"/>
    <w:rsid w:val="00912C54"/>
    <w:rsid w:val="0091300B"/>
    <w:rsid w:val="00935346"/>
    <w:rsid w:val="00937C18"/>
    <w:rsid w:val="00950DA8"/>
    <w:rsid w:val="00964F75"/>
    <w:rsid w:val="009953A7"/>
    <w:rsid w:val="009B43BB"/>
    <w:rsid w:val="009B66F0"/>
    <w:rsid w:val="009C6EF8"/>
    <w:rsid w:val="009D07A1"/>
    <w:rsid w:val="009D36BF"/>
    <w:rsid w:val="009D7D25"/>
    <w:rsid w:val="009E7092"/>
    <w:rsid w:val="00A0178E"/>
    <w:rsid w:val="00A01F99"/>
    <w:rsid w:val="00A06530"/>
    <w:rsid w:val="00A2098D"/>
    <w:rsid w:val="00A30B79"/>
    <w:rsid w:val="00A338A9"/>
    <w:rsid w:val="00A41E59"/>
    <w:rsid w:val="00A521B6"/>
    <w:rsid w:val="00A5352B"/>
    <w:rsid w:val="00A54128"/>
    <w:rsid w:val="00A7173F"/>
    <w:rsid w:val="00A9408A"/>
    <w:rsid w:val="00AA15F1"/>
    <w:rsid w:val="00AD1B58"/>
    <w:rsid w:val="00AD6E57"/>
    <w:rsid w:val="00AE14BD"/>
    <w:rsid w:val="00B01566"/>
    <w:rsid w:val="00B01A51"/>
    <w:rsid w:val="00B07D0B"/>
    <w:rsid w:val="00B11379"/>
    <w:rsid w:val="00B11D7A"/>
    <w:rsid w:val="00B13F27"/>
    <w:rsid w:val="00B225A5"/>
    <w:rsid w:val="00B2424A"/>
    <w:rsid w:val="00B26694"/>
    <w:rsid w:val="00B451BD"/>
    <w:rsid w:val="00B54E78"/>
    <w:rsid w:val="00B5522F"/>
    <w:rsid w:val="00B606E2"/>
    <w:rsid w:val="00B64D1E"/>
    <w:rsid w:val="00B720DE"/>
    <w:rsid w:val="00B914BA"/>
    <w:rsid w:val="00B97CE7"/>
    <w:rsid w:val="00BB1430"/>
    <w:rsid w:val="00BB1C88"/>
    <w:rsid w:val="00BB2F50"/>
    <w:rsid w:val="00BC0917"/>
    <w:rsid w:val="00BC2717"/>
    <w:rsid w:val="00BD1720"/>
    <w:rsid w:val="00BE0F44"/>
    <w:rsid w:val="00BE4B9D"/>
    <w:rsid w:val="00BF2D47"/>
    <w:rsid w:val="00C20C81"/>
    <w:rsid w:val="00C22454"/>
    <w:rsid w:val="00C303D2"/>
    <w:rsid w:val="00C337C1"/>
    <w:rsid w:val="00C3531F"/>
    <w:rsid w:val="00C373CF"/>
    <w:rsid w:val="00C60DF4"/>
    <w:rsid w:val="00C7410E"/>
    <w:rsid w:val="00C81339"/>
    <w:rsid w:val="00C8354E"/>
    <w:rsid w:val="00C90BE8"/>
    <w:rsid w:val="00C9453F"/>
    <w:rsid w:val="00C966E9"/>
    <w:rsid w:val="00CA4895"/>
    <w:rsid w:val="00CB4993"/>
    <w:rsid w:val="00CC374F"/>
    <w:rsid w:val="00CD496C"/>
    <w:rsid w:val="00D12F20"/>
    <w:rsid w:val="00D20534"/>
    <w:rsid w:val="00D34179"/>
    <w:rsid w:val="00D7325A"/>
    <w:rsid w:val="00D92051"/>
    <w:rsid w:val="00DA127F"/>
    <w:rsid w:val="00DA24CE"/>
    <w:rsid w:val="00DA4DFC"/>
    <w:rsid w:val="00DA7C85"/>
    <w:rsid w:val="00DD6A9B"/>
    <w:rsid w:val="00DE3FD4"/>
    <w:rsid w:val="00DE4C47"/>
    <w:rsid w:val="00E14A44"/>
    <w:rsid w:val="00E15474"/>
    <w:rsid w:val="00E1566D"/>
    <w:rsid w:val="00E25030"/>
    <w:rsid w:val="00E428FB"/>
    <w:rsid w:val="00E509AE"/>
    <w:rsid w:val="00E53102"/>
    <w:rsid w:val="00E74CBD"/>
    <w:rsid w:val="00E750DD"/>
    <w:rsid w:val="00E851E2"/>
    <w:rsid w:val="00E922AA"/>
    <w:rsid w:val="00EA19D2"/>
    <w:rsid w:val="00EC6DE1"/>
    <w:rsid w:val="00ED0414"/>
    <w:rsid w:val="00ED4579"/>
    <w:rsid w:val="00EE29D3"/>
    <w:rsid w:val="00F019C9"/>
    <w:rsid w:val="00F26583"/>
    <w:rsid w:val="00F51F16"/>
    <w:rsid w:val="00F62B5B"/>
    <w:rsid w:val="00F63E46"/>
    <w:rsid w:val="00F675FC"/>
    <w:rsid w:val="00F74BF9"/>
    <w:rsid w:val="00F75F41"/>
    <w:rsid w:val="00F83996"/>
    <w:rsid w:val="00F84DFB"/>
    <w:rsid w:val="00F850FD"/>
    <w:rsid w:val="00FB3BA1"/>
    <w:rsid w:val="00FC62CD"/>
    <w:rsid w:val="00FD09E0"/>
    <w:rsid w:val="00FD4EFD"/>
    <w:rsid w:val="00FF1C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ind w:left="2268"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DD"/>
    <w:rPr>
      <w:rFonts w:ascii="Times New Roman" w:hAnsi="Times New Roman"/>
      <w:sz w:val="24"/>
    </w:rPr>
  </w:style>
  <w:style w:type="paragraph" w:styleId="Ttulo1">
    <w:name w:val="heading 1"/>
    <w:basedOn w:val="Normal"/>
    <w:next w:val="Normal"/>
    <w:link w:val="Ttulo1Char"/>
    <w:uiPriority w:val="9"/>
    <w:qFormat/>
    <w:rsid w:val="00A7173F"/>
    <w:pPr>
      <w:keepNext/>
      <w:keepLines/>
      <w:spacing w:line="360" w:lineRule="auto"/>
      <w:ind w:left="0" w:firstLine="0"/>
      <w:outlineLvl w:val="0"/>
    </w:pPr>
    <w:rPr>
      <w:rFonts w:ascii="Arial" w:eastAsiaTheme="majorEastAsia" w:hAnsi="Arial" w:cstheme="majorBidi"/>
      <w:b/>
      <w:bCs/>
      <w:szCs w:val="28"/>
      <w:lang w:val="pt-BR"/>
    </w:rPr>
  </w:style>
  <w:style w:type="paragraph" w:styleId="Ttulo2">
    <w:name w:val="heading 2"/>
    <w:basedOn w:val="Normal"/>
    <w:next w:val="Normal"/>
    <w:link w:val="Ttulo2Char"/>
    <w:uiPriority w:val="9"/>
    <w:unhideWhenUsed/>
    <w:qFormat/>
    <w:rsid w:val="00A7173F"/>
    <w:pPr>
      <w:keepNext/>
      <w:keepLines/>
      <w:spacing w:line="360" w:lineRule="auto"/>
      <w:ind w:left="0" w:firstLine="0"/>
      <w:outlineLvl w:val="1"/>
    </w:pPr>
    <w:rPr>
      <w:rFonts w:ascii="Arial" w:eastAsiaTheme="majorEastAsia" w:hAnsi="Arial" w:cstheme="majorBidi"/>
      <w:b/>
      <w:bCs/>
      <w:szCs w:val="26"/>
      <w:lang w:val="pt-BR"/>
    </w:rPr>
  </w:style>
  <w:style w:type="paragraph" w:styleId="Ttulo3">
    <w:name w:val="heading 3"/>
    <w:basedOn w:val="Normal"/>
    <w:next w:val="Normal"/>
    <w:link w:val="Ttulo3Char"/>
    <w:uiPriority w:val="9"/>
    <w:unhideWhenUsed/>
    <w:qFormat/>
    <w:rsid w:val="00A7173F"/>
    <w:pPr>
      <w:keepNext/>
      <w:keepLines/>
      <w:spacing w:line="360" w:lineRule="auto"/>
      <w:ind w:left="0" w:firstLine="0"/>
      <w:outlineLvl w:val="2"/>
    </w:pPr>
    <w:rPr>
      <w:rFonts w:ascii="Arial" w:eastAsiaTheme="majorEastAsia" w:hAnsi="Arial" w:cstheme="majorBidi"/>
      <w:b/>
      <w:bCs/>
      <w:color w:val="000000" w:themeColor="text1"/>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elegante"/>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legante">
    <w:name w:val="Table Elegant"/>
    <w:basedOn w:val="Tabelanormal"/>
    <w:uiPriority w:val="99"/>
    <w:semiHidden/>
    <w:unhideWhenUsed/>
    <w:rsid w:val="0032493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tulo1Char">
    <w:name w:val="Título 1 Char"/>
    <w:basedOn w:val="Fontepargpadro"/>
    <w:link w:val="Ttulo1"/>
    <w:uiPriority w:val="9"/>
    <w:rsid w:val="00A7173F"/>
    <w:rPr>
      <w:rFonts w:ascii="Arial" w:eastAsiaTheme="majorEastAsia" w:hAnsi="Arial" w:cstheme="majorBidi"/>
      <w:b/>
      <w:bCs/>
      <w:sz w:val="24"/>
      <w:szCs w:val="28"/>
      <w:lang w:val="pt-BR"/>
    </w:rPr>
  </w:style>
  <w:style w:type="character" w:customStyle="1" w:styleId="Ttulo2Char">
    <w:name w:val="Título 2 Char"/>
    <w:basedOn w:val="Fontepargpadro"/>
    <w:link w:val="Ttulo2"/>
    <w:uiPriority w:val="9"/>
    <w:rsid w:val="00A7173F"/>
    <w:rPr>
      <w:rFonts w:ascii="Arial" w:eastAsiaTheme="majorEastAsia" w:hAnsi="Arial" w:cstheme="majorBidi"/>
      <w:b/>
      <w:bCs/>
      <w:sz w:val="24"/>
      <w:szCs w:val="26"/>
      <w:lang w:val="pt-BR"/>
    </w:rPr>
  </w:style>
  <w:style w:type="character" w:customStyle="1" w:styleId="Ttulo3Char">
    <w:name w:val="Título 3 Char"/>
    <w:basedOn w:val="Fontepargpadro"/>
    <w:link w:val="Ttulo3"/>
    <w:uiPriority w:val="9"/>
    <w:rsid w:val="00A7173F"/>
    <w:rPr>
      <w:rFonts w:ascii="Arial" w:eastAsiaTheme="majorEastAsia" w:hAnsi="Arial" w:cstheme="majorBidi"/>
      <w:b/>
      <w:bCs/>
      <w:color w:val="000000" w:themeColor="text1"/>
      <w:sz w:val="24"/>
      <w:szCs w:val="24"/>
      <w:lang w:val="pt-BR"/>
    </w:rPr>
  </w:style>
  <w:style w:type="character" w:styleId="nfaseSutil">
    <w:name w:val="Subtle Emphasis"/>
    <w:basedOn w:val="Fontepargpadro"/>
    <w:uiPriority w:val="19"/>
    <w:qFormat/>
    <w:rsid w:val="00A7173F"/>
    <w:rPr>
      <w:rFonts w:ascii="Arial" w:hAnsi="Arial"/>
      <w:i/>
      <w:iCs/>
      <w:color w:val="auto"/>
      <w:sz w:val="24"/>
    </w:rPr>
  </w:style>
  <w:style w:type="paragraph" w:styleId="Citao">
    <w:name w:val="Quote"/>
    <w:basedOn w:val="Normal"/>
    <w:next w:val="Normal"/>
    <w:link w:val="CitaoChar"/>
    <w:uiPriority w:val="29"/>
    <w:qFormat/>
    <w:rsid w:val="00A7173F"/>
    <w:pPr>
      <w:spacing w:after="240"/>
      <w:ind w:firstLine="0"/>
      <w:contextualSpacing/>
    </w:pPr>
    <w:rPr>
      <w:rFonts w:ascii="Arial" w:eastAsiaTheme="minorEastAsia" w:hAnsi="Arial" w:cs="Times New Roman"/>
      <w:iCs/>
      <w:color w:val="000000" w:themeColor="text1"/>
      <w:sz w:val="22"/>
      <w:szCs w:val="24"/>
      <w:lang w:val="pt-BR"/>
    </w:rPr>
  </w:style>
  <w:style w:type="character" w:customStyle="1" w:styleId="CitaoChar">
    <w:name w:val="Citação Char"/>
    <w:basedOn w:val="Fontepargpadro"/>
    <w:link w:val="Citao"/>
    <w:uiPriority w:val="29"/>
    <w:rsid w:val="00A7173F"/>
    <w:rPr>
      <w:rFonts w:ascii="Arial" w:eastAsiaTheme="minorEastAsia" w:hAnsi="Arial" w:cs="Times New Roman"/>
      <w:iCs/>
      <w:color w:val="000000" w:themeColor="text1"/>
      <w:szCs w:val="24"/>
      <w:lang w:val="pt-BR"/>
    </w:rPr>
  </w:style>
  <w:style w:type="paragraph" w:customStyle="1" w:styleId="Corpo">
    <w:name w:val="Corpo"/>
    <w:basedOn w:val="Normal"/>
    <w:qFormat/>
    <w:rsid w:val="00A7173F"/>
    <w:pPr>
      <w:spacing w:line="360" w:lineRule="auto"/>
      <w:ind w:left="0" w:firstLine="709"/>
    </w:pPr>
    <w:rPr>
      <w:rFonts w:ascii="Arial" w:eastAsiaTheme="minorEastAsia" w:hAnsi="Arial" w:cs="Times New Roman"/>
      <w:szCs w:val="24"/>
      <w:lang w:val="pt-BR"/>
    </w:rPr>
  </w:style>
  <w:style w:type="paragraph" w:styleId="Textodenotaderodap">
    <w:name w:val="footnote text"/>
    <w:basedOn w:val="Normal"/>
    <w:link w:val="TextodenotaderodapChar"/>
    <w:uiPriority w:val="99"/>
    <w:semiHidden/>
    <w:unhideWhenUsed/>
    <w:rsid w:val="00A7173F"/>
    <w:pPr>
      <w:ind w:left="0" w:firstLine="0"/>
    </w:pPr>
    <w:rPr>
      <w:rFonts w:ascii="Arial" w:eastAsiaTheme="minorEastAsia" w:hAnsi="Arial" w:cs="Times New Roman"/>
      <w:sz w:val="22"/>
      <w:szCs w:val="20"/>
      <w:lang w:val="pt-BR"/>
    </w:rPr>
  </w:style>
  <w:style w:type="character" w:customStyle="1" w:styleId="TextodenotaderodapChar">
    <w:name w:val="Texto de nota de rodapé Char"/>
    <w:basedOn w:val="Fontepargpadro"/>
    <w:link w:val="Textodenotaderodap"/>
    <w:uiPriority w:val="99"/>
    <w:semiHidden/>
    <w:rsid w:val="00A7173F"/>
    <w:rPr>
      <w:rFonts w:ascii="Arial" w:eastAsiaTheme="minorEastAsia" w:hAnsi="Arial" w:cs="Times New Roman"/>
      <w:szCs w:val="20"/>
      <w:lang w:val="pt-BR"/>
    </w:rPr>
  </w:style>
  <w:style w:type="character" w:styleId="Refdenotaderodap">
    <w:name w:val="footnote reference"/>
    <w:basedOn w:val="Fontepargpadro"/>
    <w:uiPriority w:val="99"/>
    <w:semiHidden/>
    <w:unhideWhenUsed/>
    <w:rsid w:val="00A7173F"/>
    <w:rPr>
      <w:sz w:val="22"/>
      <w:vertAlign w:val="superscript"/>
    </w:rPr>
  </w:style>
  <w:style w:type="paragraph" w:styleId="SemEspaamento">
    <w:name w:val="No Spacing"/>
    <w:uiPriority w:val="1"/>
    <w:qFormat/>
    <w:rsid w:val="00A7173F"/>
    <w:rPr>
      <w:rFonts w:ascii="Times New Roman" w:hAnsi="Times New Roman"/>
      <w:sz w:val="24"/>
    </w:rPr>
  </w:style>
  <w:style w:type="character" w:styleId="Hyperlink">
    <w:name w:val="Hyperlink"/>
    <w:basedOn w:val="Fontepargpadro"/>
    <w:uiPriority w:val="99"/>
    <w:unhideWhenUsed/>
    <w:rsid w:val="003E090B"/>
    <w:rPr>
      <w:color w:val="0000FF" w:themeColor="hyperlink"/>
      <w:u w:val="single"/>
    </w:rPr>
  </w:style>
  <w:style w:type="character" w:styleId="Forte">
    <w:name w:val="Strong"/>
    <w:basedOn w:val="Fontepargpadro"/>
    <w:uiPriority w:val="22"/>
    <w:qFormat/>
    <w:rsid w:val="00FB3BA1"/>
    <w:rPr>
      <w:rFonts w:ascii="Arial" w:hAnsi="Arial"/>
      <w:b/>
      <w:bCs/>
      <w:i w:val="0"/>
      <w:sz w:val="24"/>
    </w:rPr>
  </w:style>
  <w:style w:type="paragraph" w:styleId="Cabealho">
    <w:name w:val="header"/>
    <w:basedOn w:val="Normal"/>
    <w:link w:val="CabealhoChar"/>
    <w:uiPriority w:val="99"/>
    <w:unhideWhenUsed/>
    <w:rsid w:val="00F75F41"/>
    <w:pPr>
      <w:tabs>
        <w:tab w:val="center" w:pos="4252"/>
        <w:tab w:val="right" w:pos="8504"/>
      </w:tabs>
    </w:pPr>
  </w:style>
  <w:style w:type="character" w:customStyle="1" w:styleId="CabealhoChar">
    <w:name w:val="Cabeçalho Char"/>
    <w:basedOn w:val="Fontepargpadro"/>
    <w:link w:val="Cabealho"/>
    <w:uiPriority w:val="99"/>
    <w:rsid w:val="00F75F41"/>
    <w:rPr>
      <w:rFonts w:ascii="Times New Roman" w:hAnsi="Times New Roman"/>
      <w:sz w:val="24"/>
    </w:rPr>
  </w:style>
  <w:style w:type="paragraph" w:styleId="Rodap">
    <w:name w:val="footer"/>
    <w:basedOn w:val="Normal"/>
    <w:link w:val="RodapChar"/>
    <w:uiPriority w:val="99"/>
    <w:unhideWhenUsed/>
    <w:rsid w:val="00F75F41"/>
    <w:pPr>
      <w:tabs>
        <w:tab w:val="center" w:pos="4252"/>
        <w:tab w:val="right" w:pos="8504"/>
      </w:tabs>
    </w:pPr>
  </w:style>
  <w:style w:type="character" w:customStyle="1" w:styleId="RodapChar">
    <w:name w:val="Rodapé Char"/>
    <w:basedOn w:val="Fontepargpadro"/>
    <w:link w:val="Rodap"/>
    <w:uiPriority w:val="99"/>
    <w:rsid w:val="00F75F4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ind w:left="2268"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DD"/>
    <w:rPr>
      <w:rFonts w:ascii="Times New Roman" w:hAnsi="Times New Roman"/>
      <w:sz w:val="24"/>
    </w:rPr>
  </w:style>
  <w:style w:type="paragraph" w:styleId="Ttulo1">
    <w:name w:val="heading 1"/>
    <w:basedOn w:val="Normal"/>
    <w:next w:val="Normal"/>
    <w:link w:val="Ttulo1Char"/>
    <w:uiPriority w:val="9"/>
    <w:qFormat/>
    <w:rsid w:val="00A7173F"/>
    <w:pPr>
      <w:keepNext/>
      <w:keepLines/>
      <w:spacing w:line="360" w:lineRule="auto"/>
      <w:ind w:left="0" w:firstLine="0"/>
      <w:outlineLvl w:val="0"/>
    </w:pPr>
    <w:rPr>
      <w:rFonts w:ascii="Arial" w:eastAsiaTheme="majorEastAsia" w:hAnsi="Arial" w:cstheme="majorBidi"/>
      <w:b/>
      <w:bCs/>
      <w:szCs w:val="28"/>
      <w:lang w:val="pt-BR"/>
    </w:rPr>
  </w:style>
  <w:style w:type="paragraph" w:styleId="Ttulo2">
    <w:name w:val="heading 2"/>
    <w:basedOn w:val="Normal"/>
    <w:next w:val="Normal"/>
    <w:link w:val="Ttulo2Char"/>
    <w:uiPriority w:val="9"/>
    <w:unhideWhenUsed/>
    <w:qFormat/>
    <w:rsid w:val="00A7173F"/>
    <w:pPr>
      <w:keepNext/>
      <w:keepLines/>
      <w:spacing w:line="360" w:lineRule="auto"/>
      <w:ind w:left="0" w:firstLine="0"/>
      <w:outlineLvl w:val="1"/>
    </w:pPr>
    <w:rPr>
      <w:rFonts w:ascii="Arial" w:eastAsiaTheme="majorEastAsia" w:hAnsi="Arial" w:cstheme="majorBidi"/>
      <w:b/>
      <w:bCs/>
      <w:szCs w:val="26"/>
      <w:lang w:val="pt-BR"/>
    </w:rPr>
  </w:style>
  <w:style w:type="paragraph" w:styleId="Ttulo3">
    <w:name w:val="heading 3"/>
    <w:basedOn w:val="Normal"/>
    <w:next w:val="Normal"/>
    <w:link w:val="Ttulo3Char"/>
    <w:uiPriority w:val="9"/>
    <w:unhideWhenUsed/>
    <w:qFormat/>
    <w:rsid w:val="00A7173F"/>
    <w:pPr>
      <w:keepNext/>
      <w:keepLines/>
      <w:spacing w:line="360" w:lineRule="auto"/>
      <w:ind w:left="0" w:firstLine="0"/>
      <w:outlineLvl w:val="2"/>
    </w:pPr>
    <w:rPr>
      <w:rFonts w:ascii="Arial" w:eastAsiaTheme="majorEastAsia" w:hAnsi="Arial" w:cstheme="majorBidi"/>
      <w:b/>
      <w:bCs/>
      <w:color w:val="000000" w:themeColor="text1"/>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elegante"/>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legante">
    <w:name w:val="Table Elegant"/>
    <w:basedOn w:val="Tabelanormal"/>
    <w:uiPriority w:val="99"/>
    <w:semiHidden/>
    <w:unhideWhenUsed/>
    <w:rsid w:val="0032493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tulo1Char">
    <w:name w:val="Título 1 Char"/>
    <w:basedOn w:val="Fontepargpadro"/>
    <w:link w:val="Ttulo1"/>
    <w:uiPriority w:val="9"/>
    <w:rsid w:val="00A7173F"/>
    <w:rPr>
      <w:rFonts w:ascii="Arial" w:eastAsiaTheme="majorEastAsia" w:hAnsi="Arial" w:cstheme="majorBidi"/>
      <w:b/>
      <w:bCs/>
      <w:sz w:val="24"/>
      <w:szCs w:val="28"/>
      <w:lang w:val="pt-BR"/>
    </w:rPr>
  </w:style>
  <w:style w:type="character" w:customStyle="1" w:styleId="Ttulo2Char">
    <w:name w:val="Título 2 Char"/>
    <w:basedOn w:val="Fontepargpadro"/>
    <w:link w:val="Ttulo2"/>
    <w:uiPriority w:val="9"/>
    <w:rsid w:val="00A7173F"/>
    <w:rPr>
      <w:rFonts w:ascii="Arial" w:eastAsiaTheme="majorEastAsia" w:hAnsi="Arial" w:cstheme="majorBidi"/>
      <w:b/>
      <w:bCs/>
      <w:sz w:val="24"/>
      <w:szCs w:val="26"/>
      <w:lang w:val="pt-BR"/>
    </w:rPr>
  </w:style>
  <w:style w:type="character" w:customStyle="1" w:styleId="Ttulo3Char">
    <w:name w:val="Título 3 Char"/>
    <w:basedOn w:val="Fontepargpadro"/>
    <w:link w:val="Ttulo3"/>
    <w:uiPriority w:val="9"/>
    <w:rsid w:val="00A7173F"/>
    <w:rPr>
      <w:rFonts w:ascii="Arial" w:eastAsiaTheme="majorEastAsia" w:hAnsi="Arial" w:cstheme="majorBidi"/>
      <w:b/>
      <w:bCs/>
      <w:color w:val="000000" w:themeColor="text1"/>
      <w:sz w:val="24"/>
      <w:szCs w:val="24"/>
      <w:lang w:val="pt-BR"/>
    </w:rPr>
  </w:style>
  <w:style w:type="character" w:styleId="nfaseSutil">
    <w:name w:val="Subtle Emphasis"/>
    <w:basedOn w:val="Fontepargpadro"/>
    <w:uiPriority w:val="19"/>
    <w:qFormat/>
    <w:rsid w:val="00A7173F"/>
    <w:rPr>
      <w:rFonts w:ascii="Arial" w:hAnsi="Arial"/>
      <w:i/>
      <w:iCs/>
      <w:color w:val="auto"/>
      <w:sz w:val="24"/>
    </w:rPr>
  </w:style>
  <w:style w:type="paragraph" w:styleId="Citao">
    <w:name w:val="Quote"/>
    <w:basedOn w:val="Normal"/>
    <w:next w:val="Normal"/>
    <w:link w:val="CitaoChar"/>
    <w:uiPriority w:val="29"/>
    <w:qFormat/>
    <w:rsid w:val="00A7173F"/>
    <w:pPr>
      <w:spacing w:after="240"/>
      <w:ind w:firstLine="0"/>
      <w:contextualSpacing/>
    </w:pPr>
    <w:rPr>
      <w:rFonts w:ascii="Arial" w:eastAsiaTheme="minorEastAsia" w:hAnsi="Arial" w:cs="Times New Roman"/>
      <w:iCs/>
      <w:color w:val="000000" w:themeColor="text1"/>
      <w:sz w:val="22"/>
      <w:szCs w:val="24"/>
      <w:lang w:val="pt-BR"/>
    </w:rPr>
  </w:style>
  <w:style w:type="character" w:customStyle="1" w:styleId="CitaoChar">
    <w:name w:val="Citação Char"/>
    <w:basedOn w:val="Fontepargpadro"/>
    <w:link w:val="Citao"/>
    <w:uiPriority w:val="29"/>
    <w:rsid w:val="00A7173F"/>
    <w:rPr>
      <w:rFonts w:ascii="Arial" w:eastAsiaTheme="minorEastAsia" w:hAnsi="Arial" w:cs="Times New Roman"/>
      <w:iCs/>
      <w:color w:val="000000" w:themeColor="text1"/>
      <w:szCs w:val="24"/>
      <w:lang w:val="pt-BR"/>
    </w:rPr>
  </w:style>
  <w:style w:type="paragraph" w:customStyle="1" w:styleId="Corpo">
    <w:name w:val="Corpo"/>
    <w:basedOn w:val="Normal"/>
    <w:qFormat/>
    <w:rsid w:val="00A7173F"/>
    <w:pPr>
      <w:spacing w:line="360" w:lineRule="auto"/>
      <w:ind w:left="0" w:firstLine="709"/>
    </w:pPr>
    <w:rPr>
      <w:rFonts w:ascii="Arial" w:eastAsiaTheme="minorEastAsia" w:hAnsi="Arial" w:cs="Times New Roman"/>
      <w:szCs w:val="24"/>
      <w:lang w:val="pt-BR"/>
    </w:rPr>
  </w:style>
  <w:style w:type="paragraph" w:styleId="Textodenotaderodap">
    <w:name w:val="footnote text"/>
    <w:basedOn w:val="Normal"/>
    <w:link w:val="TextodenotaderodapChar"/>
    <w:uiPriority w:val="99"/>
    <w:semiHidden/>
    <w:unhideWhenUsed/>
    <w:rsid w:val="00A7173F"/>
    <w:pPr>
      <w:ind w:left="0" w:firstLine="0"/>
    </w:pPr>
    <w:rPr>
      <w:rFonts w:ascii="Arial" w:eastAsiaTheme="minorEastAsia" w:hAnsi="Arial" w:cs="Times New Roman"/>
      <w:sz w:val="22"/>
      <w:szCs w:val="20"/>
      <w:lang w:val="pt-BR"/>
    </w:rPr>
  </w:style>
  <w:style w:type="character" w:customStyle="1" w:styleId="TextodenotaderodapChar">
    <w:name w:val="Texto de nota de rodapé Char"/>
    <w:basedOn w:val="Fontepargpadro"/>
    <w:link w:val="Textodenotaderodap"/>
    <w:uiPriority w:val="99"/>
    <w:semiHidden/>
    <w:rsid w:val="00A7173F"/>
    <w:rPr>
      <w:rFonts w:ascii="Arial" w:eastAsiaTheme="minorEastAsia" w:hAnsi="Arial" w:cs="Times New Roman"/>
      <w:szCs w:val="20"/>
      <w:lang w:val="pt-BR"/>
    </w:rPr>
  </w:style>
  <w:style w:type="character" w:styleId="Refdenotaderodap">
    <w:name w:val="footnote reference"/>
    <w:basedOn w:val="Fontepargpadro"/>
    <w:uiPriority w:val="99"/>
    <w:semiHidden/>
    <w:unhideWhenUsed/>
    <w:rsid w:val="00A7173F"/>
    <w:rPr>
      <w:sz w:val="22"/>
      <w:vertAlign w:val="superscript"/>
    </w:rPr>
  </w:style>
  <w:style w:type="paragraph" w:styleId="SemEspaamento">
    <w:name w:val="No Spacing"/>
    <w:uiPriority w:val="1"/>
    <w:qFormat/>
    <w:rsid w:val="00A7173F"/>
    <w:rPr>
      <w:rFonts w:ascii="Times New Roman" w:hAnsi="Times New Roman"/>
      <w:sz w:val="24"/>
    </w:rPr>
  </w:style>
  <w:style w:type="character" w:styleId="Hyperlink">
    <w:name w:val="Hyperlink"/>
    <w:basedOn w:val="Fontepargpadro"/>
    <w:uiPriority w:val="99"/>
    <w:unhideWhenUsed/>
    <w:rsid w:val="003E090B"/>
    <w:rPr>
      <w:color w:val="0000FF" w:themeColor="hyperlink"/>
      <w:u w:val="single"/>
    </w:rPr>
  </w:style>
  <w:style w:type="character" w:styleId="Forte">
    <w:name w:val="Strong"/>
    <w:basedOn w:val="Fontepargpadro"/>
    <w:uiPriority w:val="22"/>
    <w:qFormat/>
    <w:rsid w:val="00FB3BA1"/>
    <w:rPr>
      <w:rFonts w:ascii="Arial" w:hAnsi="Arial"/>
      <w:b/>
      <w:bCs/>
      <w:i w:val="0"/>
      <w:sz w:val="24"/>
    </w:rPr>
  </w:style>
  <w:style w:type="paragraph" w:styleId="Cabealho">
    <w:name w:val="header"/>
    <w:basedOn w:val="Normal"/>
    <w:link w:val="CabealhoChar"/>
    <w:uiPriority w:val="99"/>
    <w:unhideWhenUsed/>
    <w:rsid w:val="00F75F41"/>
    <w:pPr>
      <w:tabs>
        <w:tab w:val="center" w:pos="4252"/>
        <w:tab w:val="right" w:pos="8504"/>
      </w:tabs>
    </w:pPr>
  </w:style>
  <w:style w:type="character" w:customStyle="1" w:styleId="CabealhoChar">
    <w:name w:val="Cabeçalho Char"/>
    <w:basedOn w:val="Fontepargpadro"/>
    <w:link w:val="Cabealho"/>
    <w:uiPriority w:val="99"/>
    <w:rsid w:val="00F75F41"/>
    <w:rPr>
      <w:rFonts w:ascii="Times New Roman" w:hAnsi="Times New Roman"/>
      <w:sz w:val="24"/>
    </w:rPr>
  </w:style>
  <w:style w:type="paragraph" w:styleId="Rodap">
    <w:name w:val="footer"/>
    <w:basedOn w:val="Normal"/>
    <w:link w:val="RodapChar"/>
    <w:uiPriority w:val="99"/>
    <w:unhideWhenUsed/>
    <w:rsid w:val="00F75F41"/>
    <w:pPr>
      <w:tabs>
        <w:tab w:val="center" w:pos="4252"/>
        <w:tab w:val="right" w:pos="8504"/>
      </w:tabs>
    </w:pPr>
  </w:style>
  <w:style w:type="character" w:customStyle="1" w:styleId="RodapChar">
    <w:name w:val="Rodapé Char"/>
    <w:basedOn w:val="Fontepargpadro"/>
    <w:link w:val="Rodap"/>
    <w:uiPriority w:val="99"/>
    <w:rsid w:val="00F75F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1C994-DB14-49A1-BFED-27FF4C70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31</Pages>
  <Words>12506</Words>
  <Characters>67538</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Cavalcante</cp:lastModifiedBy>
  <cp:revision>241</cp:revision>
  <dcterms:created xsi:type="dcterms:W3CDTF">2014-02-05T10:31:00Z</dcterms:created>
  <dcterms:modified xsi:type="dcterms:W3CDTF">2017-09-27T21:26:00Z</dcterms:modified>
</cp:coreProperties>
</file>