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2EA" w:rsidRDefault="00EE52EA" w:rsidP="00EE52EA">
      <w:pPr>
        <w:spacing w:after="0" w:line="240" w:lineRule="auto"/>
        <w:ind w:left="-5" w:right="0" w:hanging="10"/>
        <w:jc w:val="left"/>
        <w:rPr>
          <w:b/>
        </w:rPr>
      </w:pPr>
      <w:r>
        <w:rPr>
          <w:b/>
        </w:rPr>
        <w:t xml:space="preserve">Um Estudo sobre a Evolução da Carga Tributária no Brasil: Uma Análise a partir da Curva de </w:t>
      </w:r>
      <w:proofErr w:type="spellStart"/>
      <w:r>
        <w:rPr>
          <w:b/>
        </w:rPr>
        <w:t>Laffer</w:t>
      </w:r>
      <w:proofErr w:type="spellEnd"/>
      <w:r>
        <w:rPr>
          <w:b/>
        </w:rPr>
        <w:t xml:space="preserve">  </w:t>
      </w:r>
    </w:p>
    <w:p w:rsidR="00EE52EA" w:rsidRDefault="00EE52EA" w:rsidP="00EE52EA">
      <w:pPr>
        <w:spacing w:after="0" w:line="240" w:lineRule="auto"/>
        <w:ind w:left="-5" w:right="0" w:hanging="10"/>
        <w:jc w:val="left"/>
        <w:rPr>
          <w:b/>
        </w:rPr>
      </w:pPr>
    </w:p>
    <w:p w:rsidR="00EE52EA" w:rsidRDefault="00EE52EA" w:rsidP="00EE52EA">
      <w:pPr>
        <w:spacing w:after="0" w:line="240" w:lineRule="auto"/>
        <w:ind w:right="0" w:hanging="10"/>
        <w:rPr>
          <w:rStyle w:val="hps"/>
          <w:b/>
          <w:lang w:val="en"/>
        </w:rPr>
      </w:pPr>
      <w:r w:rsidRPr="00524C7B">
        <w:rPr>
          <w:rStyle w:val="hps"/>
          <w:b/>
          <w:lang w:val="en"/>
        </w:rPr>
        <w:t>Study on</w:t>
      </w:r>
      <w:r w:rsidRPr="00524C7B">
        <w:rPr>
          <w:b/>
          <w:lang w:val="en"/>
        </w:rPr>
        <w:t xml:space="preserve"> </w:t>
      </w:r>
      <w:r w:rsidRPr="00524C7B">
        <w:rPr>
          <w:rStyle w:val="hps"/>
          <w:b/>
          <w:lang w:val="en"/>
        </w:rPr>
        <w:t>the Evolution of</w:t>
      </w:r>
      <w:r w:rsidRPr="00524C7B">
        <w:rPr>
          <w:b/>
          <w:lang w:val="en"/>
        </w:rPr>
        <w:t xml:space="preserve"> </w:t>
      </w:r>
      <w:r w:rsidRPr="00524C7B">
        <w:rPr>
          <w:rStyle w:val="hps"/>
          <w:b/>
          <w:lang w:val="en"/>
        </w:rPr>
        <w:t>Tax Burden</w:t>
      </w:r>
      <w:r w:rsidRPr="00524C7B">
        <w:rPr>
          <w:b/>
          <w:lang w:val="en"/>
        </w:rPr>
        <w:t xml:space="preserve"> </w:t>
      </w:r>
      <w:r w:rsidRPr="00524C7B">
        <w:rPr>
          <w:rStyle w:val="hps"/>
          <w:b/>
          <w:lang w:val="en"/>
        </w:rPr>
        <w:t>in Brazil</w:t>
      </w:r>
      <w:r w:rsidRPr="00524C7B">
        <w:rPr>
          <w:b/>
          <w:lang w:val="en"/>
        </w:rPr>
        <w:t xml:space="preserve">: </w:t>
      </w:r>
      <w:r w:rsidRPr="00524C7B">
        <w:rPr>
          <w:rStyle w:val="hps"/>
          <w:b/>
          <w:lang w:val="en"/>
        </w:rPr>
        <w:t>An Analysis</w:t>
      </w:r>
      <w:r w:rsidRPr="00524C7B">
        <w:rPr>
          <w:b/>
          <w:lang w:val="en"/>
        </w:rPr>
        <w:t xml:space="preserve"> </w:t>
      </w:r>
      <w:r w:rsidRPr="00524C7B">
        <w:rPr>
          <w:rStyle w:val="hps"/>
          <w:b/>
          <w:lang w:val="en"/>
        </w:rPr>
        <w:t>from the</w:t>
      </w:r>
      <w:r w:rsidRPr="00524C7B">
        <w:rPr>
          <w:b/>
          <w:lang w:val="en"/>
        </w:rPr>
        <w:t xml:space="preserve"> </w:t>
      </w:r>
      <w:r w:rsidRPr="00524C7B">
        <w:rPr>
          <w:rStyle w:val="hps"/>
          <w:b/>
          <w:lang w:val="en"/>
        </w:rPr>
        <w:t>Laffer Curve</w:t>
      </w:r>
    </w:p>
    <w:p w:rsidR="00EE52EA" w:rsidRPr="00524C7B" w:rsidRDefault="00EE52EA" w:rsidP="00EE52EA">
      <w:pPr>
        <w:spacing w:after="0" w:line="240" w:lineRule="auto"/>
        <w:ind w:right="0" w:hanging="10"/>
        <w:rPr>
          <w:b/>
          <w:lang w:val="en-US"/>
        </w:rPr>
      </w:pPr>
    </w:p>
    <w:p w:rsidR="007547E6" w:rsidRPr="007547E6" w:rsidRDefault="007547E6" w:rsidP="007547E6">
      <w:pPr>
        <w:spacing w:after="0" w:line="240" w:lineRule="auto"/>
        <w:ind w:right="0" w:firstLine="0"/>
        <w:rPr>
          <w:rStyle w:val="hps"/>
          <w:b/>
          <w:szCs w:val="24"/>
          <w:lang w:val="es-ES"/>
        </w:rPr>
      </w:pPr>
      <w:r w:rsidRPr="007547E6">
        <w:rPr>
          <w:rStyle w:val="hps"/>
          <w:b/>
          <w:szCs w:val="24"/>
          <w:lang w:val="es-ES"/>
        </w:rPr>
        <w:t xml:space="preserve">Une </w:t>
      </w:r>
      <w:proofErr w:type="spellStart"/>
      <w:r w:rsidRPr="007547E6">
        <w:rPr>
          <w:rStyle w:val="hps"/>
          <w:b/>
          <w:szCs w:val="24"/>
          <w:lang w:val="es-ES"/>
        </w:rPr>
        <w:t>Étude</w:t>
      </w:r>
      <w:proofErr w:type="spellEnd"/>
      <w:r w:rsidRPr="007547E6">
        <w:rPr>
          <w:rStyle w:val="hps"/>
          <w:b/>
          <w:szCs w:val="24"/>
          <w:lang w:val="es-ES"/>
        </w:rPr>
        <w:t xml:space="preserve"> de </w:t>
      </w:r>
      <w:proofErr w:type="spellStart"/>
      <w:r w:rsidRPr="007547E6">
        <w:rPr>
          <w:rStyle w:val="hps"/>
          <w:b/>
          <w:szCs w:val="24"/>
          <w:lang w:val="es-ES"/>
        </w:rPr>
        <w:t>l'Évolution</w:t>
      </w:r>
      <w:proofErr w:type="spellEnd"/>
      <w:r w:rsidRPr="007547E6">
        <w:rPr>
          <w:rStyle w:val="hps"/>
          <w:b/>
          <w:szCs w:val="24"/>
          <w:lang w:val="es-ES"/>
        </w:rPr>
        <w:t xml:space="preserve"> de la </w:t>
      </w:r>
      <w:proofErr w:type="spellStart"/>
      <w:r w:rsidRPr="007547E6">
        <w:rPr>
          <w:rStyle w:val="hps"/>
          <w:b/>
          <w:szCs w:val="24"/>
          <w:lang w:val="es-ES"/>
        </w:rPr>
        <w:t>Charge</w:t>
      </w:r>
      <w:proofErr w:type="spellEnd"/>
      <w:r w:rsidRPr="007547E6">
        <w:rPr>
          <w:rStyle w:val="hps"/>
          <w:b/>
          <w:szCs w:val="24"/>
          <w:lang w:val="es-ES"/>
        </w:rPr>
        <w:t xml:space="preserve"> </w:t>
      </w:r>
      <w:proofErr w:type="spellStart"/>
      <w:r w:rsidRPr="007547E6">
        <w:rPr>
          <w:rStyle w:val="hps"/>
          <w:b/>
          <w:szCs w:val="24"/>
          <w:lang w:val="es-ES"/>
        </w:rPr>
        <w:t>fiscale</w:t>
      </w:r>
      <w:proofErr w:type="spellEnd"/>
      <w:r w:rsidRPr="007547E6">
        <w:rPr>
          <w:rStyle w:val="hps"/>
          <w:b/>
          <w:szCs w:val="24"/>
          <w:lang w:val="es-ES"/>
        </w:rPr>
        <w:t xml:space="preserve"> </w:t>
      </w:r>
      <w:proofErr w:type="spellStart"/>
      <w:r w:rsidRPr="007547E6">
        <w:rPr>
          <w:rStyle w:val="hps"/>
          <w:b/>
          <w:szCs w:val="24"/>
          <w:lang w:val="es-ES"/>
        </w:rPr>
        <w:t>au</w:t>
      </w:r>
      <w:proofErr w:type="spellEnd"/>
      <w:r w:rsidRPr="007547E6">
        <w:rPr>
          <w:rStyle w:val="hps"/>
          <w:b/>
          <w:szCs w:val="24"/>
          <w:lang w:val="es-ES"/>
        </w:rPr>
        <w:t xml:space="preserve"> </w:t>
      </w:r>
      <w:proofErr w:type="spellStart"/>
      <w:r w:rsidRPr="007547E6">
        <w:rPr>
          <w:rStyle w:val="hps"/>
          <w:b/>
          <w:szCs w:val="24"/>
          <w:lang w:val="es-ES"/>
        </w:rPr>
        <w:t>Brésil</w:t>
      </w:r>
      <w:proofErr w:type="spellEnd"/>
      <w:r w:rsidRPr="007547E6">
        <w:rPr>
          <w:rStyle w:val="hps"/>
          <w:b/>
          <w:szCs w:val="24"/>
          <w:lang w:val="es-ES"/>
        </w:rPr>
        <w:t xml:space="preserve">: une </w:t>
      </w:r>
      <w:proofErr w:type="spellStart"/>
      <w:r w:rsidRPr="007547E6">
        <w:rPr>
          <w:rStyle w:val="hps"/>
          <w:b/>
          <w:szCs w:val="24"/>
          <w:lang w:val="es-ES"/>
        </w:rPr>
        <w:t>Analyse</w:t>
      </w:r>
      <w:proofErr w:type="spellEnd"/>
      <w:r w:rsidRPr="007547E6">
        <w:rPr>
          <w:rStyle w:val="hps"/>
          <w:b/>
          <w:szCs w:val="24"/>
          <w:lang w:val="es-ES"/>
        </w:rPr>
        <w:t xml:space="preserve"> </w:t>
      </w:r>
      <w:proofErr w:type="spellStart"/>
      <w:r w:rsidRPr="007547E6">
        <w:rPr>
          <w:rStyle w:val="hps"/>
          <w:b/>
          <w:szCs w:val="24"/>
          <w:lang w:val="es-ES"/>
        </w:rPr>
        <w:t>commençant</w:t>
      </w:r>
      <w:proofErr w:type="spellEnd"/>
      <w:r w:rsidRPr="007547E6">
        <w:rPr>
          <w:rStyle w:val="hps"/>
          <w:b/>
          <w:szCs w:val="24"/>
          <w:lang w:val="es-ES"/>
        </w:rPr>
        <w:t xml:space="preserve"> de la </w:t>
      </w:r>
      <w:proofErr w:type="spellStart"/>
      <w:r w:rsidRPr="007547E6">
        <w:rPr>
          <w:rStyle w:val="hps"/>
          <w:b/>
          <w:szCs w:val="24"/>
          <w:lang w:val="es-ES"/>
        </w:rPr>
        <w:t>Courbe</w:t>
      </w:r>
      <w:proofErr w:type="spellEnd"/>
      <w:r w:rsidRPr="007547E6">
        <w:rPr>
          <w:rStyle w:val="hps"/>
          <w:b/>
          <w:szCs w:val="24"/>
          <w:lang w:val="es-ES"/>
        </w:rPr>
        <w:t xml:space="preserve"> de </w:t>
      </w:r>
      <w:proofErr w:type="spellStart"/>
      <w:r w:rsidRPr="007547E6">
        <w:rPr>
          <w:rStyle w:val="hps"/>
          <w:b/>
          <w:szCs w:val="24"/>
          <w:lang w:val="es-ES"/>
        </w:rPr>
        <w:t>Laffer</w:t>
      </w:r>
      <w:proofErr w:type="spellEnd"/>
    </w:p>
    <w:p w:rsidR="007547E6" w:rsidRDefault="007547E6" w:rsidP="00EE52EA">
      <w:pPr>
        <w:spacing w:after="0" w:line="240" w:lineRule="auto"/>
        <w:ind w:right="0" w:firstLine="0"/>
        <w:rPr>
          <w:rStyle w:val="hps"/>
          <w:b/>
          <w:lang w:val="es-ES"/>
        </w:rPr>
      </w:pPr>
    </w:p>
    <w:p w:rsidR="002732DF" w:rsidRDefault="002732DF" w:rsidP="002732DF">
      <w:pPr>
        <w:ind w:firstLine="0"/>
        <w:rPr>
          <w:b/>
          <w:lang w:val="es-ES_tradnl"/>
        </w:rPr>
      </w:pPr>
      <w:r>
        <w:rPr>
          <w:b/>
          <w:lang w:val="es-ES_tradnl"/>
        </w:rPr>
        <w:t xml:space="preserve">Un Estudio sobre la Evolución de la Carga Tributaria en Brasil: un análisis a partir de la Curva de </w:t>
      </w:r>
      <w:proofErr w:type="spellStart"/>
      <w:r>
        <w:rPr>
          <w:b/>
          <w:lang w:val="es-ES_tradnl"/>
        </w:rPr>
        <w:t>Laffer</w:t>
      </w:r>
      <w:proofErr w:type="spellEnd"/>
    </w:p>
    <w:p w:rsidR="00EE52EA" w:rsidRPr="002732DF" w:rsidRDefault="00EE52EA" w:rsidP="00EE52EA">
      <w:pPr>
        <w:spacing w:after="0" w:line="240" w:lineRule="auto"/>
        <w:ind w:left="54" w:right="0" w:firstLine="0"/>
        <w:jc w:val="center"/>
        <w:rPr>
          <w:lang w:val="es-ES_tradnl"/>
        </w:rPr>
      </w:pPr>
    </w:p>
    <w:p w:rsidR="00C53FEF" w:rsidRPr="00253958" w:rsidRDefault="00C53FEF" w:rsidP="00C53FEF">
      <w:pPr>
        <w:spacing w:line="240" w:lineRule="auto"/>
        <w:jc w:val="right"/>
        <w:rPr>
          <w:b/>
          <w:szCs w:val="24"/>
        </w:rPr>
      </w:pPr>
      <w:r w:rsidRPr="00253958">
        <w:rPr>
          <w:b/>
          <w:szCs w:val="24"/>
        </w:rPr>
        <w:t>EMANOEL MARCOS LIMA</w:t>
      </w:r>
    </w:p>
    <w:p w:rsidR="00C53FEF" w:rsidRDefault="00C53FEF" w:rsidP="00C53FEF">
      <w:pPr>
        <w:spacing w:line="240" w:lineRule="auto"/>
        <w:jc w:val="right"/>
        <w:rPr>
          <w:i/>
          <w:color w:val="808080"/>
          <w:szCs w:val="24"/>
        </w:rPr>
      </w:pPr>
      <w:r w:rsidRPr="00253958">
        <w:rPr>
          <w:i/>
          <w:color w:val="808080"/>
          <w:szCs w:val="24"/>
        </w:rPr>
        <w:t>Universidade Federal do Mato Grosso do Sul</w:t>
      </w:r>
    </w:p>
    <w:p w:rsidR="00C53FEF" w:rsidRDefault="00C53FEF" w:rsidP="00C53FEF">
      <w:pPr>
        <w:spacing w:line="240" w:lineRule="auto"/>
        <w:jc w:val="right"/>
        <w:rPr>
          <w:i/>
          <w:color w:val="808080"/>
          <w:szCs w:val="24"/>
        </w:rPr>
      </w:pPr>
      <w:r>
        <w:rPr>
          <w:i/>
          <w:color w:val="808080"/>
          <w:szCs w:val="24"/>
        </w:rPr>
        <w:t xml:space="preserve">Av. Senador </w:t>
      </w:r>
      <w:proofErr w:type="spellStart"/>
      <w:r>
        <w:rPr>
          <w:i/>
          <w:color w:val="808080"/>
          <w:szCs w:val="24"/>
        </w:rPr>
        <w:t>Filinto</w:t>
      </w:r>
      <w:proofErr w:type="spellEnd"/>
      <w:r>
        <w:rPr>
          <w:i/>
          <w:color w:val="808080"/>
          <w:szCs w:val="24"/>
        </w:rPr>
        <w:t xml:space="preserve"> Muller, n° 1.555 – Cidade Universitária, Vila Ipiranga</w:t>
      </w:r>
    </w:p>
    <w:p w:rsidR="00C53FEF" w:rsidRPr="00253958" w:rsidRDefault="00C53FEF" w:rsidP="00C53FEF">
      <w:pPr>
        <w:spacing w:line="240" w:lineRule="auto"/>
        <w:jc w:val="right"/>
        <w:rPr>
          <w:i/>
          <w:color w:val="808080"/>
          <w:szCs w:val="24"/>
        </w:rPr>
      </w:pPr>
      <w:r>
        <w:rPr>
          <w:i/>
          <w:color w:val="808080"/>
          <w:szCs w:val="24"/>
        </w:rPr>
        <w:t>Cep.: 79074-460 – Campo Grande - MS</w:t>
      </w:r>
    </w:p>
    <w:p w:rsidR="00C53FEF" w:rsidRPr="00253958" w:rsidRDefault="00C53FEF" w:rsidP="00C53FEF">
      <w:pPr>
        <w:spacing w:line="240" w:lineRule="auto"/>
        <w:jc w:val="right"/>
        <w:rPr>
          <w:i/>
          <w:color w:val="808080"/>
          <w:szCs w:val="24"/>
        </w:rPr>
      </w:pPr>
      <w:hyperlink r:id="rId5" w:history="1">
        <w:r w:rsidRPr="00253958">
          <w:rPr>
            <w:rStyle w:val="Hyperlink"/>
            <w:i/>
            <w:szCs w:val="24"/>
          </w:rPr>
          <w:t>emanoel.lima@ufms.br</w:t>
        </w:r>
      </w:hyperlink>
    </w:p>
    <w:p w:rsidR="00C53FEF" w:rsidRPr="00253958" w:rsidRDefault="00C53FEF" w:rsidP="00C53FEF">
      <w:pPr>
        <w:spacing w:line="240" w:lineRule="auto"/>
        <w:rPr>
          <w:szCs w:val="24"/>
        </w:rPr>
      </w:pPr>
      <w:r w:rsidRPr="00253958">
        <w:rPr>
          <w:szCs w:val="24"/>
        </w:rPr>
        <w:t xml:space="preserve">Doutor e mestre em Ciências Contábeis pela Faculdade de Economia, Administração e Contabilidade da Universidade de São Paulo, Pós-Graduado em Perícia e Investigação Contábil Financeira Empresarial pelo Instituto Nacional de </w:t>
      </w:r>
      <w:proofErr w:type="spellStart"/>
      <w:r w:rsidRPr="00253958">
        <w:rPr>
          <w:szCs w:val="24"/>
        </w:rPr>
        <w:t>Pós-Graudação</w:t>
      </w:r>
      <w:proofErr w:type="spellEnd"/>
      <w:r w:rsidRPr="00253958">
        <w:rPr>
          <w:szCs w:val="24"/>
        </w:rPr>
        <w:t xml:space="preserve"> em convênio com a Universidade Católica Dom Bosco, Professor adjunto da Universidade Federal de Mato Grosso do Sul – UFMS. </w:t>
      </w:r>
      <w:r w:rsidRPr="00253958">
        <w:rPr>
          <w:szCs w:val="24"/>
          <w:lang w:val="en-US"/>
        </w:rPr>
        <w:t xml:space="preserve">É </w:t>
      </w:r>
      <w:proofErr w:type="spellStart"/>
      <w:r w:rsidRPr="00253958">
        <w:rPr>
          <w:szCs w:val="24"/>
          <w:lang w:val="en-US"/>
        </w:rPr>
        <w:t>autor</w:t>
      </w:r>
      <w:proofErr w:type="spellEnd"/>
      <w:r w:rsidRPr="00253958">
        <w:rPr>
          <w:szCs w:val="24"/>
          <w:lang w:val="en-US"/>
        </w:rPr>
        <w:t xml:space="preserve"> do </w:t>
      </w:r>
      <w:proofErr w:type="spellStart"/>
      <w:r w:rsidRPr="00253958">
        <w:rPr>
          <w:szCs w:val="24"/>
          <w:lang w:val="en-US"/>
        </w:rPr>
        <w:t>livro</w:t>
      </w:r>
      <w:proofErr w:type="spellEnd"/>
      <w:r w:rsidRPr="00253958">
        <w:rPr>
          <w:szCs w:val="24"/>
          <w:lang w:val="en-US"/>
        </w:rPr>
        <w:t xml:space="preserve"> Disclosure in </w:t>
      </w:r>
      <w:proofErr w:type="spellStart"/>
      <w:r w:rsidRPr="00253958">
        <w:rPr>
          <w:szCs w:val="24"/>
          <w:lang w:val="en-US"/>
        </w:rPr>
        <w:t>philantropic</w:t>
      </w:r>
      <w:proofErr w:type="spellEnd"/>
      <w:r w:rsidRPr="00253958">
        <w:rPr>
          <w:szCs w:val="24"/>
          <w:lang w:val="en-US"/>
        </w:rPr>
        <w:t xml:space="preserve"> institutions of higher education in Brazil </w:t>
      </w:r>
      <w:proofErr w:type="spellStart"/>
      <w:r w:rsidRPr="00253958">
        <w:rPr>
          <w:szCs w:val="24"/>
          <w:lang w:val="en-US"/>
        </w:rPr>
        <w:t>publicado</w:t>
      </w:r>
      <w:proofErr w:type="spellEnd"/>
      <w:r w:rsidRPr="00253958">
        <w:rPr>
          <w:szCs w:val="24"/>
          <w:lang w:val="en-US"/>
        </w:rPr>
        <w:t xml:space="preserve"> pela VDM Verlag Dr. Muller </w:t>
      </w:r>
      <w:proofErr w:type="spellStart"/>
      <w:r w:rsidRPr="00253958">
        <w:rPr>
          <w:szCs w:val="24"/>
          <w:lang w:val="en-US"/>
        </w:rPr>
        <w:t>Aktiengesellschaf</w:t>
      </w:r>
      <w:proofErr w:type="spellEnd"/>
      <w:r w:rsidRPr="00253958">
        <w:rPr>
          <w:szCs w:val="24"/>
          <w:lang w:val="en-US"/>
        </w:rPr>
        <w:t xml:space="preserve"> &amp; Co. </w:t>
      </w:r>
      <w:r w:rsidRPr="00253958">
        <w:rPr>
          <w:szCs w:val="24"/>
        </w:rPr>
        <w:t xml:space="preserve">KG, </w:t>
      </w:r>
      <w:proofErr w:type="spellStart"/>
      <w:r w:rsidRPr="00253958">
        <w:rPr>
          <w:szCs w:val="24"/>
        </w:rPr>
        <w:t>co-autor</w:t>
      </w:r>
      <w:proofErr w:type="spellEnd"/>
      <w:r w:rsidRPr="00253958">
        <w:rPr>
          <w:szCs w:val="24"/>
        </w:rPr>
        <w:t xml:space="preserve"> dos livros: Finanças Pessoais publicado pela Editora Atlas e Contabilidade e Gestão de Tributos publicado pela Editora </w:t>
      </w:r>
      <w:proofErr w:type="spellStart"/>
      <w:r w:rsidRPr="00253958">
        <w:rPr>
          <w:szCs w:val="24"/>
        </w:rPr>
        <w:t>Fiscosoft</w:t>
      </w:r>
      <w:proofErr w:type="spellEnd"/>
      <w:r w:rsidRPr="00253958">
        <w:rPr>
          <w:szCs w:val="24"/>
        </w:rPr>
        <w:t>. Tem experiência nas áreas de contabilidade societária, tributaria e de entidades do terceiro setor.</w:t>
      </w:r>
    </w:p>
    <w:p w:rsidR="00C53FEF" w:rsidRPr="00B90F2D" w:rsidRDefault="00C53FEF" w:rsidP="00C53FEF">
      <w:pPr>
        <w:spacing w:line="240" w:lineRule="auto"/>
        <w:jc w:val="right"/>
        <w:rPr>
          <w:i/>
          <w:color w:val="808080"/>
          <w:szCs w:val="24"/>
        </w:rPr>
      </w:pPr>
    </w:p>
    <w:p w:rsidR="00C53FEF" w:rsidRPr="00253958" w:rsidRDefault="00C53FEF" w:rsidP="00C53FEF">
      <w:pPr>
        <w:spacing w:line="240" w:lineRule="auto"/>
        <w:jc w:val="right"/>
        <w:outlineLvl w:val="0"/>
        <w:rPr>
          <w:b/>
          <w:szCs w:val="24"/>
        </w:rPr>
      </w:pPr>
      <w:r>
        <w:rPr>
          <w:b/>
          <w:szCs w:val="24"/>
        </w:rPr>
        <w:t xml:space="preserve">AMAURY JOSE RESENDE </w:t>
      </w:r>
    </w:p>
    <w:p w:rsidR="00C53FEF" w:rsidRDefault="00C53FEF" w:rsidP="00C53FEF">
      <w:pPr>
        <w:spacing w:line="240" w:lineRule="auto"/>
        <w:jc w:val="right"/>
        <w:rPr>
          <w:i/>
          <w:color w:val="808080"/>
          <w:szCs w:val="24"/>
        </w:rPr>
      </w:pPr>
      <w:r w:rsidRPr="00253958">
        <w:rPr>
          <w:i/>
          <w:color w:val="808080"/>
          <w:szCs w:val="24"/>
        </w:rPr>
        <w:t xml:space="preserve">Universidade </w:t>
      </w:r>
      <w:r>
        <w:rPr>
          <w:i/>
          <w:color w:val="808080"/>
          <w:szCs w:val="24"/>
        </w:rPr>
        <w:t>de São Paulo</w:t>
      </w:r>
    </w:p>
    <w:p w:rsidR="00C53FEF" w:rsidRDefault="00C53FEF" w:rsidP="00C53FEF">
      <w:pPr>
        <w:spacing w:line="240" w:lineRule="auto"/>
        <w:jc w:val="right"/>
        <w:rPr>
          <w:i/>
          <w:color w:val="808080"/>
          <w:szCs w:val="24"/>
        </w:rPr>
      </w:pPr>
      <w:hyperlink r:id="rId6" w:history="1">
        <w:r w:rsidRPr="00C43366">
          <w:rPr>
            <w:rStyle w:val="Hyperlink"/>
            <w:i/>
            <w:szCs w:val="24"/>
          </w:rPr>
          <w:t>amauryj@usp.br</w:t>
        </w:r>
      </w:hyperlink>
    </w:p>
    <w:p w:rsidR="00C53FEF" w:rsidRPr="00745CC6" w:rsidRDefault="00C53FEF" w:rsidP="00C53FEF">
      <w:pPr>
        <w:spacing w:after="0" w:line="240" w:lineRule="auto"/>
        <w:rPr>
          <w:b/>
          <w:szCs w:val="24"/>
        </w:rPr>
      </w:pPr>
      <w:r w:rsidRPr="00745CC6">
        <w:rPr>
          <w:szCs w:val="24"/>
        </w:rPr>
        <w:t xml:space="preserve">Graduação em Ciências Contábeis pela Universidade Federal de Mato Grosso do Sul (1999), Mestrado em Controladoria e Contabilidade pela Universidade de São Paulo (2004), Doutorado em Controladoria e Contabilidade pela Universidade de São Paulo (2009), Pós-Doutor pela Justus </w:t>
      </w:r>
      <w:proofErr w:type="spellStart"/>
      <w:r w:rsidRPr="00745CC6">
        <w:rPr>
          <w:szCs w:val="24"/>
        </w:rPr>
        <w:t>Liebig</w:t>
      </w:r>
      <w:proofErr w:type="spellEnd"/>
      <w:r w:rsidRPr="00745CC6">
        <w:rPr>
          <w:szCs w:val="24"/>
        </w:rPr>
        <w:t xml:space="preserve"> - </w:t>
      </w:r>
      <w:proofErr w:type="spellStart"/>
      <w:r w:rsidRPr="00745CC6">
        <w:rPr>
          <w:szCs w:val="24"/>
        </w:rPr>
        <w:t>University</w:t>
      </w:r>
      <w:proofErr w:type="spellEnd"/>
      <w:r w:rsidRPr="00745CC6">
        <w:rPr>
          <w:szCs w:val="24"/>
        </w:rPr>
        <w:t xml:space="preserve"> </w:t>
      </w:r>
      <w:proofErr w:type="spellStart"/>
      <w:r w:rsidRPr="00745CC6">
        <w:rPr>
          <w:szCs w:val="24"/>
        </w:rPr>
        <w:t>Giessen</w:t>
      </w:r>
      <w:proofErr w:type="spellEnd"/>
      <w:r w:rsidRPr="00745CC6">
        <w:rPr>
          <w:szCs w:val="24"/>
        </w:rPr>
        <w:t>-Alemanha (2010). Livre-docente em Contabilidade Tributária pela Faculdade de Administração Economia e Contabilidade de Ribeirão Preto da Universidade de São Paulo (2015). Atualmente, é professor Doutor II da Universidade de São Paulo, na Faculdade de Administração Economia e Contabilidade de Ribeirão Preto. Foi Editor Chefe da Revista de Contabilidade e Organizações (2007 a 2014). Coordenador do Núcleo de Estudos em Controladoria e Contabilidade Tributária (CNPQ). Autor dos Livros de Contabilidade tributária (2010) e de Contabilidade do Terceiro Setor (2012), ambos pela Ed. Atlas. Coord</w:t>
      </w:r>
      <w:r>
        <w:rPr>
          <w:szCs w:val="24"/>
        </w:rPr>
        <w:t>enador do curso de MBA/FUNDACE em</w:t>
      </w:r>
      <w:r w:rsidRPr="00745CC6">
        <w:rPr>
          <w:szCs w:val="24"/>
        </w:rPr>
        <w:t xml:space="preserve"> Gestão Tributária. Tem experiência na área de Ciências Contábeis, atuando principalmente nos seguintes temas: contabilidade tributária, controladoria e gestão tributária, e finanças e contabilidade pública.</w:t>
      </w:r>
    </w:p>
    <w:p w:rsidR="00C53FEF" w:rsidRDefault="00C53FEF" w:rsidP="00EE52EA">
      <w:pPr>
        <w:pStyle w:val="Ttulo1"/>
        <w:numPr>
          <w:ilvl w:val="0"/>
          <w:numId w:val="0"/>
        </w:numPr>
        <w:spacing w:after="0" w:line="240" w:lineRule="auto"/>
        <w:ind w:left="-5"/>
      </w:pPr>
    </w:p>
    <w:p w:rsidR="00C53FEF" w:rsidRDefault="00C53FEF" w:rsidP="00EE52EA">
      <w:pPr>
        <w:pStyle w:val="Ttulo1"/>
        <w:numPr>
          <w:ilvl w:val="0"/>
          <w:numId w:val="0"/>
        </w:numPr>
        <w:spacing w:after="0" w:line="240" w:lineRule="auto"/>
        <w:ind w:left="-5"/>
      </w:pPr>
    </w:p>
    <w:p w:rsidR="00C53FEF" w:rsidRDefault="00C53FEF" w:rsidP="00EE52EA">
      <w:pPr>
        <w:pStyle w:val="Ttulo1"/>
        <w:numPr>
          <w:ilvl w:val="0"/>
          <w:numId w:val="0"/>
        </w:numPr>
        <w:spacing w:after="0" w:line="240" w:lineRule="auto"/>
        <w:ind w:left="-5"/>
      </w:pPr>
    </w:p>
    <w:p w:rsidR="00C53FEF" w:rsidRDefault="00C53FEF" w:rsidP="00EE52EA">
      <w:pPr>
        <w:pStyle w:val="Ttulo1"/>
        <w:numPr>
          <w:ilvl w:val="0"/>
          <w:numId w:val="0"/>
        </w:numPr>
        <w:spacing w:after="0" w:line="240" w:lineRule="auto"/>
        <w:ind w:left="-5"/>
      </w:pPr>
    </w:p>
    <w:p w:rsidR="00C53FEF" w:rsidRDefault="00C53FEF" w:rsidP="00EE52EA">
      <w:pPr>
        <w:pStyle w:val="Ttulo1"/>
        <w:numPr>
          <w:ilvl w:val="0"/>
          <w:numId w:val="0"/>
        </w:numPr>
        <w:spacing w:after="0" w:line="240" w:lineRule="auto"/>
        <w:ind w:left="-5"/>
      </w:pPr>
    </w:p>
    <w:p w:rsidR="00EE52EA" w:rsidRDefault="00EE52EA" w:rsidP="00EE52EA">
      <w:pPr>
        <w:pStyle w:val="Ttulo1"/>
        <w:numPr>
          <w:ilvl w:val="0"/>
          <w:numId w:val="0"/>
        </w:numPr>
        <w:spacing w:after="0" w:line="240" w:lineRule="auto"/>
        <w:ind w:left="-5"/>
      </w:pPr>
      <w:r>
        <w:t xml:space="preserve">Resumo </w:t>
      </w:r>
    </w:p>
    <w:p w:rsidR="00EE52EA" w:rsidRDefault="00EE52EA" w:rsidP="00EE52EA">
      <w:pPr>
        <w:spacing w:after="0" w:line="240" w:lineRule="auto"/>
        <w:ind w:left="-15" w:right="0" w:firstLine="0"/>
      </w:pPr>
      <w:r>
        <w:t xml:space="preserve">Este artigo tem como objetivo verificar quais tributos mais contribuíram para o aumento da carga tributária brasileira, considerando a tributação sobre Bens e Serviços, Salários, Rendas, Comércio Exterior e Patrimônio. Constatou-se, que apenas no período de 1995 a 1999, o comportamento da carga tributária incidente sobre a categoria de bens e serviços apresenta aderência com os pressupostos teóricos de </w:t>
      </w:r>
      <w:proofErr w:type="spellStart"/>
      <w:r>
        <w:t>Laffer</w:t>
      </w:r>
      <w:proofErr w:type="spellEnd"/>
      <w:r>
        <w:t xml:space="preserve"> e que a </w:t>
      </w:r>
      <w:proofErr w:type="spellStart"/>
      <w:r>
        <w:t>Cofins</w:t>
      </w:r>
      <w:proofErr w:type="spellEnd"/>
      <w:r>
        <w:t xml:space="preserve"> pertencente ao grupo de bens e serviços foi a maior contribuinte para o aumento da carga tributária no Brasil.</w:t>
      </w:r>
      <w:r>
        <w:rPr>
          <w:b/>
        </w:rPr>
        <w:t xml:space="preserve"> </w:t>
      </w:r>
    </w:p>
    <w:p w:rsidR="00EE52EA" w:rsidRDefault="00EE52EA" w:rsidP="00EE52EA">
      <w:pPr>
        <w:spacing w:after="0" w:line="240" w:lineRule="auto"/>
        <w:ind w:left="-15" w:right="0" w:firstLine="0"/>
        <w:rPr>
          <w:b/>
        </w:rPr>
      </w:pPr>
      <w:r>
        <w:rPr>
          <w:b/>
        </w:rPr>
        <w:t xml:space="preserve">Palavras-chave: </w:t>
      </w:r>
      <w:r>
        <w:t xml:space="preserve">Carga Tributária, Curva de </w:t>
      </w:r>
      <w:proofErr w:type="spellStart"/>
      <w:r>
        <w:t>Laffer</w:t>
      </w:r>
      <w:proofErr w:type="spellEnd"/>
      <w:r>
        <w:t xml:space="preserve"> e Produto Interno Bruto.  </w:t>
      </w:r>
      <w:r>
        <w:rPr>
          <w:b/>
        </w:rPr>
        <w:t xml:space="preserve"> </w:t>
      </w:r>
    </w:p>
    <w:p w:rsidR="00EE52EA" w:rsidRPr="007C60E7" w:rsidRDefault="00EE52EA" w:rsidP="00EE52EA">
      <w:pPr>
        <w:spacing w:after="0" w:line="240" w:lineRule="auto"/>
        <w:ind w:left="-15" w:right="0" w:firstLine="0"/>
        <w:rPr>
          <w:b/>
        </w:rPr>
      </w:pPr>
    </w:p>
    <w:p w:rsidR="00EE52EA" w:rsidRPr="00F847A5" w:rsidRDefault="00EE52EA" w:rsidP="00EE52EA">
      <w:pPr>
        <w:spacing w:after="0" w:line="240" w:lineRule="auto"/>
        <w:ind w:left="-15" w:right="0" w:firstLine="0"/>
        <w:rPr>
          <w:lang w:val="en-US"/>
        </w:rPr>
      </w:pPr>
      <w:r w:rsidRPr="00F847A5">
        <w:rPr>
          <w:b/>
          <w:lang w:val="en-US"/>
        </w:rPr>
        <w:t>Abstract</w:t>
      </w:r>
    </w:p>
    <w:p w:rsidR="00EE52EA" w:rsidRPr="00732B17" w:rsidRDefault="00EE52EA" w:rsidP="00EE52EA">
      <w:pPr>
        <w:spacing w:line="247" w:lineRule="auto"/>
        <w:ind w:right="6" w:firstLine="0"/>
        <w:rPr>
          <w:lang w:val="en-US"/>
        </w:rPr>
      </w:pPr>
      <w:r w:rsidRPr="00732B17">
        <w:rPr>
          <w:lang w:val="en-US"/>
        </w:rPr>
        <w:t xml:space="preserve">This article aims to determine which taxes contributed most to the increase of the Brazilian tax burden, considering the tax on goods and services, wages, income, foreign trade and patrimony. It was found that only from 1995 to 1999, the behavior of the tax burden on the category of goods and services presents adherence with the theoretical assumptions of Laffer and the </w:t>
      </w:r>
      <w:proofErr w:type="spellStart"/>
      <w:r w:rsidRPr="00732B17">
        <w:rPr>
          <w:lang w:val="en-US"/>
        </w:rPr>
        <w:t>Cofins</w:t>
      </w:r>
      <w:proofErr w:type="spellEnd"/>
      <w:r w:rsidRPr="00732B17">
        <w:rPr>
          <w:lang w:val="en-US"/>
        </w:rPr>
        <w:t xml:space="preserve"> belonging to the group of goods and services was the largest contributor to the increased of tax burden in Brazil.</w:t>
      </w:r>
    </w:p>
    <w:p w:rsidR="00EE52EA" w:rsidRDefault="00EE52EA" w:rsidP="00EE52EA">
      <w:pPr>
        <w:spacing w:after="0" w:line="240" w:lineRule="auto"/>
        <w:ind w:left="-17" w:right="0" w:firstLine="0"/>
        <w:rPr>
          <w:b/>
          <w:lang w:val="en-US"/>
        </w:rPr>
      </w:pPr>
      <w:r w:rsidRPr="00F847A5">
        <w:rPr>
          <w:b/>
          <w:lang w:val="en-US"/>
        </w:rPr>
        <w:t xml:space="preserve">Key-words: </w:t>
      </w:r>
      <w:r>
        <w:rPr>
          <w:rStyle w:val="hps"/>
          <w:lang w:val="en"/>
        </w:rPr>
        <w:t>Tax Burden</w:t>
      </w:r>
      <w:r>
        <w:rPr>
          <w:lang w:val="en"/>
        </w:rPr>
        <w:t xml:space="preserve">, </w:t>
      </w:r>
      <w:r>
        <w:rPr>
          <w:rStyle w:val="hps"/>
          <w:lang w:val="en"/>
        </w:rPr>
        <w:t>Laffer Curve</w:t>
      </w:r>
      <w:r>
        <w:rPr>
          <w:lang w:val="en"/>
        </w:rPr>
        <w:t xml:space="preserve"> </w:t>
      </w:r>
      <w:r>
        <w:rPr>
          <w:rStyle w:val="hps"/>
          <w:lang w:val="en"/>
        </w:rPr>
        <w:t>and Gross Domestic Product</w:t>
      </w:r>
      <w:r w:rsidRPr="00F847A5">
        <w:rPr>
          <w:lang w:val="en-US"/>
        </w:rPr>
        <w:t xml:space="preserve">.  </w:t>
      </w:r>
      <w:r w:rsidRPr="00F847A5">
        <w:rPr>
          <w:b/>
          <w:lang w:val="en-US"/>
        </w:rPr>
        <w:t xml:space="preserve"> </w:t>
      </w:r>
    </w:p>
    <w:p w:rsidR="00EE52EA" w:rsidRDefault="00EE52EA" w:rsidP="00EE52EA">
      <w:pPr>
        <w:spacing w:after="0" w:line="240" w:lineRule="auto"/>
        <w:ind w:left="-15" w:right="0" w:firstLine="0"/>
        <w:rPr>
          <w:b/>
          <w:lang w:val="en-US"/>
        </w:rPr>
      </w:pPr>
    </w:p>
    <w:p w:rsidR="007F2C2E" w:rsidRPr="007F2C2E" w:rsidRDefault="007F2C2E" w:rsidP="007F2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firstLine="0"/>
        <w:rPr>
          <w:b/>
          <w:color w:val="auto"/>
          <w:szCs w:val="24"/>
          <w:lang w:val="fr-FR"/>
        </w:rPr>
      </w:pPr>
      <w:r w:rsidRPr="007F2C2E">
        <w:rPr>
          <w:b/>
          <w:color w:val="auto"/>
          <w:szCs w:val="24"/>
          <w:lang w:val="fr-FR"/>
        </w:rPr>
        <w:t>Résumé</w:t>
      </w:r>
    </w:p>
    <w:p w:rsidR="007547E6" w:rsidRPr="007547E6" w:rsidRDefault="007F2C2E" w:rsidP="00C53FEF">
      <w:pPr>
        <w:pStyle w:val="Pr-formataoHTML"/>
        <w:shd w:val="clear" w:color="auto" w:fill="FFFFFF" w:themeFill="background1"/>
        <w:jc w:val="both"/>
        <w:rPr>
          <w:rFonts w:ascii="Times New Roman" w:hAnsi="Times New Roman" w:cs="Times New Roman"/>
          <w:color w:val="000000"/>
          <w:sz w:val="24"/>
          <w:szCs w:val="24"/>
          <w:shd w:val="clear" w:color="auto" w:fill="EFEFEF"/>
          <w:lang w:val="fr-FR"/>
        </w:rPr>
      </w:pPr>
      <w:r w:rsidRPr="007547E6">
        <w:rPr>
          <w:rFonts w:ascii="Times New Roman" w:hAnsi="Times New Roman" w:cs="Times New Roman"/>
          <w:sz w:val="24"/>
          <w:szCs w:val="24"/>
          <w:lang w:val="fr-FR"/>
        </w:rPr>
        <w:t xml:space="preserve">Cet article vise à déterminer les impôts le plus contribué à l'augmentation de la charge fiscale </w:t>
      </w:r>
      <w:r w:rsidRPr="00C53FEF">
        <w:rPr>
          <w:rFonts w:ascii="Times New Roman" w:hAnsi="Times New Roman" w:cs="Times New Roman"/>
          <w:sz w:val="24"/>
          <w:szCs w:val="24"/>
          <w:lang w:val="fr-FR"/>
        </w:rPr>
        <w:t xml:space="preserve">brésilienne, </w:t>
      </w:r>
      <w:r w:rsidR="007547E6" w:rsidRPr="00C53FEF">
        <w:rPr>
          <w:rFonts w:ascii="Times New Roman" w:hAnsi="Times New Roman" w:cs="Times New Roman"/>
          <w:sz w:val="24"/>
          <w:szCs w:val="24"/>
          <w:shd w:val="clear" w:color="auto" w:fill="EFEFEF"/>
          <w:lang w:val="fr-FR"/>
        </w:rPr>
        <w:t xml:space="preserve">considérant la taxation </w:t>
      </w:r>
      <w:r w:rsidRPr="00C53FEF">
        <w:rPr>
          <w:rFonts w:ascii="Times New Roman" w:hAnsi="Times New Roman" w:cs="Times New Roman"/>
          <w:sz w:val="24"/>
          <w:szCs w:val="24"/>
          <w:lang w:val="fr-FR"/>
        </w:rPr>
        <w:t xml:space="preserve">sur les </w:t>
      </w:r>
      <w:r w:rsidR="007547E6" w:rsidRPr="00C53FEF">
        <w:rPr>
          <w:rFonts w:ascii="Times New Roman" w:hAnsi="Times New Roman" w:cs="Times New Roman"/>
          <w:color w:val="000000"/>
          <w:sz w:val="24"/>
          <w:szCs w:val="24"/>
          <w:shd w:val="clear" w:color="auto" w:fill="EFEFEF"/>
          <w:lang w:val="fr-FR"/>
        </w:rPr>
        <w:t>biens</w:t>
      </w:r>
      <w:r w:rsidRPr="00C53FEF">
        <w:rPr>
          <w:rFonts w:ascii="Times New Roman" w:hAnsi="Times New Roman" w:cs="Times New Roman"/>
          <w:sz w:val="24"/>
          <w:szCs w:val="24"/>
          <w:lang w:val="fr-FR"/>
        </w:rPr>
        <w:t xml:space="preserve"> et services, les salaires, </w:t>
      </w:r>
      <w:r w:rsidR="007547E6" w:rsidRPr="00C53FEF">
        <w:rPr>
          <w:rFonts w:ascii="Times New Roman" w:hAnsi="Times New Roman" w:cs="Times New Roman"/>
          <w:sz w:val="24"/>
          <w:szCs w:val="24"/>
          <w:shd w:val="clear" w:color="auto" w:fill="EFEFEF"/>
          <w:lang w:val="fr-FR"/>
        </w:rPr>
        <w:t>revenus</w:t>
      </w:r>
      <w:r w:rsidRPr="00C53FEF">
        <w:rPr>
          <w:rFonts w:ascii="Times New Roman" w:hAnsi="Times New Roman" w:cs="Times New Roman"/>
          <w:sz w:val="24"/>
          <w:szCs w:val="24"/>
          <w:lang w:val="fr-FR"/>
        </w:rPr>
        <w:t xml:space="preserve">, le commerce extérieur et du Patrimoine. </w:t>
      </w:r>
      <w:r w:rsidR="007547E6" w:rsidRPr="00C53FEF">
        <w:rPr>
          <w:rFonts w:ascii="Times New Roman" w:hAnsi="Times New Roman" w:cs="Times New Roman"/>
          <w:color w:val="000000"/>
          <w:sz w:val="24"/>
          <w:szCs w:val="24"/>
          <w:shd w:val="clear" w:color="auto" w:fill="EFEFEF"/>
          <w:lang w:val="fr-FR"/>
        </w:rPr>
        <w:t xml:space="preserve">Il a été vérifié, que juste dans la période de 1995 à 1999, le comportement de la charge fiscale d'incident sur la catégorie des biens et des services présente l'adhérence (adhésion) avec les présuppositions théoriques de Laffer et que Cofins appartenant au groupe de marchandises et des services était le plus grand contribuable pour l'augmentation </w:t>
      </w:r>
      <w:bookmarkStart w:id="0" w:name="_GoBack"/>
      <w:bookmarkEnd w:id="0"/>
      <w:r w:rsidR="007547E6" w:rsidRPr="00C53FEF">
        <w:rPr>
          <w:rFonts w:ascii="Times New Roman" w:hAnsi="Times New Roman" w:cs="Times New Roman"/>
          <w:color w:val="000000"/>
          <w:sz w:val="24"/>
          <w:szCs w:val="24"/>
          <w:shd w:val="clear" w:color="auto" w:fill="EFEFEF"/>
          <w:lang w:val="fr-FR"/>
        </w:rPr>
        <w:t>de la charge fiscale au Brésil.</w:t>
      </w:r>
    </w:p>
    <w:p w:rsidR="007F2C2E" w:rsidRPr="007F2C2E" w:rsidRDefault="007F2C2E" w:rsidP="007F2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firstLine="0"/>
        <w:rPr>
          <w:color w:val="auto"/>
          <w:szCs w:val="24"/>
          <w:lang w:val="fr-FR"/>
        </w:rPr>
      </w:pPr>
      <w:r w:rsidRPr="007F2C2E">
        <w:rPr>
          <w:color w:val="auto"/>
          <w:szCs w:val="24"/>
          <w:lang w:val="fr-FR"/>
        </w:rPr>
        <w:t>.</w:t>
      </w:r>
    </w:p>
    <w:p w:rsidR="007F2C2E" w:rsidRPr="007547E6" w:rsidRDefault="007F2C2E" w:rsidP="007F2C2E">
      <w:pPr>
        <w:pStyle w:val="Pr-formataoHTML"/>
        <w:rPr>
          <w:rFonts w:ascii="Times New Roman" w:hAnsi="Times New Roman" w:cs="Times New Roman"/>
          <w:sz w:val="24"/>
          <w:szCs w:val="24"/>
          <w:lang w:val="en-US"/>
        </w:rPr>
      </w:pPr>
      <w:r w:rsidRPr="007547E6">
        <w:rPr>
          <w:rFonts w:ascii="Times New Roman" w:hAnsi="Times New Roman" w:cs="Times New Roman"/>
          <w:b/>
          <w:sz w:val="24"/>
          <w:szCs w:val="24"/>
          <w:lang w:val="fr-FR"/>
        </w:rPr>
        <w:t>Mots-clés:</w:t>
      </w:r>
      <w:r w:rsidRPr="007547E6">
        <w:rPr>
          <w:rFonts w:ascii="Times New Roman" w:hAnsi="Times New Roman" w:cs="Times New Roman"/>
          <w:sz w:val="24"/>
          <w:szCs w:val="24"/>
          <w:lang w:val="fr-FR"/>
        </w:rPr>
        <w:t xml:space="preserve"> </w:t>
      </w:r>
      <w:r w:rsidR="007547E6" w:rsidRPr="007547E6">
        <w:rPr>
          <w:rFonts w:ascii="Times New Roman" w:hAnsi="Times New Roman" w:cs="Times New Roman"/>
          <w:sz w:val="24"/>
          <w:szCs w:val="24"/>
          <w:shd w:val="clear" w:color="auto" w:fill="EFEFEF"/>
          <w:lang w:val="en-US"/>
        </w:rPr>
        <w:t xml:space="preserve">Charge </w:t>
      </w:r>
      <w:proofErr w:type="spellStart"/>
      <w:r w:rsidR="007547E6" w:rsidRPr="007547E6">
        <w:rPr>
          <w:rFonts w:ascii="Times New Roman" w:hAnsi="Times New Roman" w:cs="Times New Roman"/>
          <w:sz w:val="24"/>
          <w:szCs w:val="24"/>
          <w:shd w:val="clear" w:color="auto" w:fill="EFEFEF"/>
          <w:lang w:val="en-US"/>
        </w:rPr>
        <w:t>fiscale</w:t>
      </w:r>
      <w:proofErr w:type="spellEnd"/>
      <w:r w:rsidRPr="007547E6">
        <w:rPr>
          <w:rFonts w:ascii="Times New Roman" w:hAnsi="Times New Roman" w:cs="Times New Roman"/>
          <w:sz w:val="24"/>
          <w:szCs w:val="24"/>
          <w:lang w:val="fr-FR"/>
        </w:rPr>
        <w:t>, courbe de Laffer et produit intérieur brut.</w:t>
      </w:r>
    </w:p>
    <w:p w:rsidR="007F2C2E" w:rsidRDefault="007F2C2E" w:rsidP="00EE52EA">
      <w:pPr>
        <w:spacing w:after="0" w:line="240" w:lineRule="auto"/>
        <w:ind w:left="-15" w:right="0" w:firstLine="0"/>
        <w:rPr>
          <w:b/>
          <w:lang w:val="en-US"/>
        </w:rPr>
      </w:pPr>
    </w:p>
    <w:p w:rsidR="00EE52EA" w:rsidRPr="00C76279" w:rsidRDefault="00EE52EA" w:rsidP="00EE52EA">
      <w:pPr>
        <w:spacing w:after="0" w:line="240" w:lineRule="auto"/>
        <w:ind w:left="-15" w:right="0" w:firstLine="0"/>
        <w:rPr>
          <w:b/>
        </w:rPr>
      </w:pPr>
      <w:proofErr w:type="spellStart"/>
      <w:r w:rsidRPr="00C76279">
        <w:rPr>
          <w:b/>
        </w:rPr>
        <w:t>Resumen</w:t>
      </w:r>
      <w:proofErr w:type="spellEnd"/>
    </w:p>
    <w:p w:rsidR="002732DF" w:rsidRDefault="002732DF" w:rsidP="002732DF">
      <w:pPr>
        <w:ind w:firstLine="0"/>
        <w:rPr>
          <w:lang w:val="es-ES_tradnl"/>
        </w:rPr>
      </w:pPr>
      <w:r>
        <w:rPr>
          <w:lang w:val="es-ES_tradnl"/>
        </w:rPr>
        <w:t xml:space="preserve">Este artículo tiene como objeto verificar qué tributos contribuyeron más para el aumento de la carga tributaria brasileña, considerando la tributación sobre Bienes y Servicios, Salarios, Rentas, Comercio Exterior y Patrimonio. Se constató, que sólo durante el período comprendido entre 1995 y 1999, el comportamiento de la carga tributaria incidente sobre la categoría de bienes y servicios presenta adherencia con los presupuestos teóricos de </w:t>
      </w:r>
      <w:proofErr w:type="spellStart"/>
      <w:r>
        <w:rPr>
          <w:lang w:val="es-ES_tradnl"/>
        </w:rPr>
        <w:t>Laffer</w:t>
      </w:r>
      <w:proofErr w:type="spellEnd"/>
      <w:r>
        <w:rPr>
          <w:lang w:val="es-ES_tradnl"/>
        </w:rPr>
        <w:t xml:space="preserve"> y que </w:t>
      </w:r>
      <w:proofErr w:type="spellStart"/>
      <w:r>
        <w:rPr>
          <w:lang w:val="es-ES_tradnl"/>
        </w:rPr>
        <w:t>Cofins</w:t>
      </w:r>
      <w:proofErr w:type="spellEnd"/>
      <w:r>
        <w:rPr>
          <w:lang w:val="es-ES_tradnl"/>
        </w:rPr>
        <w:t>, perteneciente al grupo de bienes y servicios, fue la mayor contribuyente para el aumento de la carga tributaria en Brasil.</w:t>
      </w:r>
    </w:p>
    <w:p w:rsidR="002732DF" w:rsidRDefault="002732DF" w:rsidP="002732DF">
      <w:pPr>
        <w:spacing w:after="0" w:line="240" w:lineRule="auto"/>
        <w:ind w:left="-17" w:right="0" w:firstLine="0"/>
        <w:rPr>
          <w:b/>
        </w:rPr>
      </w:pPr>
      <w:proofErr w:type="spellStart"/>
      <w:r>
        <w:rPr>
          <w:b/>
        </w:rPr>
        <w:t>Palabras</w:t>
      </w:r>
      <w:proofErr w:type="spellEnd"/>
      <w:r>
        <w:rPr>
          <w:b/>
        </w:rPr>
        <w:t xml:space="preserve">-clave: </w:t>
      </w:r>
      <w:r>
        <w:t xml:space="preserve">Carga Tributária, Curva de </w:t>
      </w:r>
      <w:proofErr w:type="spellStart"/>
      <w:r>
        <w:t>Laffer</w:t>
      </w:r>
      <w:proofErr w:type="spellEnd"/>
      <w:r>
        <w:t xml:space="preserve"> y </w:t>
      </w:r>
      <w:proofErr w:type="spellStart"/>
      <w:r>
        <w:t>el</w:t>
      </w:r>
      <w:proofErr w:type="spellEnd"/>
      <w:r>
        <w:t xml:space="preserve"> </w:t>
      </w:r>
      <w:proofErr w:type="spellStart"/>
      <w:r>
        <w:t>Producto</w:t>
      </w:r>
      <w:proofErr w:type="spellEnd"/>
      <w:r>
        <w:t xml:space="preserve"> Interno Bruto.  </w:t>
      </w:r>
      <w:r>
        <w:rPr>
          <w:b/>
        </w:rPr>
        <w:t xml:space="preserve"> </w:t>
      </w:r>
    </w:p>
    <w:p w:rsidR="002732DF" w:rsidRPr="002732DF" w:rsidRDefault="002732DF" w:rsidP="00EE52EA">
      <w:pPr>
        <w:spacing w:after="0" w:line="240" w:lineRule="auto"/>
        <w:ind w:left="-17" w:right="0" w:firstLine="0"/>
        <w:rPr>
          <w:b/>
        </w:rPr>
      </w:pPr>
    </w:p>
    <w:p w:rsidR="00E63E81" w:rsidRDefault="00C53FEF"/>
    <w:sectPr w:rsidR="00E63E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B102B"/>
    <w:multiLevelType w:val="multilevel"/>
    <w:tmpl w:val="E71244E2"/>
    <w:lvl w:ilvl="0">
      <w:start w:val="1"/>
      <w:numFmt w:val="decimal"/>
      <w:pStyle w:val="Ttulo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Ttulo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2EA"/>
    <w:rsid w:val="001F6797"/>
    <w:rsid w:val="002732DF"/>
    <w:rsid w:val="003012AA"/>
    <w:rsid w:val="00555074"/>
    <w:rsid w:val="00643E50"/>
    <w:rsid w:val="007547E6"/>
    <w:rsid w:val="007F2C2E"/>
    <w:rsid w:val="00A20DC1"/>
    <w:rsid w:val="00B35879"/>
    <w:rsid w:val="00C11254"/>
    <w:rsid w:val="00C53FEF"/>
    <w:rsid w:val="00EE52EA"/>
    <w:rsid w:val="00F86D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4DB0"/>
  <w15:chartTrackingRefBased/>
  <w15:docId w15:val="{C2664E94-299A-45A5-9114-39A96A0A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E52EA"/>
    <w:pPr>
      <w:spacing w:after="3" w:line="248" w:lineRule="auto"/>
      <w:ind w:right="5" w:firstLine="841"/>
      <w:jc w:val="both"/>
    </w:pPr>
    <w:rPr>
      <w:rFonts w:ascii="Times New Roman" w:eastAsia="Times New Roman" w:hAnsi="Times New Roman" w:cs="Times New Roman"/>
      <w:color w:val="000000"/>
      <w:sz w:val="24"/>
      <w:lang w:eastAsia="pt-BR"/>
    </w:rPr>
  </w:style>
  <w:style w:type="paragraph" w:styleId="Ttulo1">
    <w:name w:val="heading 1"/>
    <w:next w:val="Normal"/>
    <w:link w:val="Ttulo1Char"/>
    <w:uiPriority w:val="9"/>
    <w:unhideWhenUsed/>
    <w:qFormat/>
    <w:rsid w:val="00EE52EA"/>
    <w:pPr>
      <w:keepNext/>
      <w:keepLines/>
      <w:numPr>
        <w:numId w:val="1"/>
      </w:numPr>
      <w:spacing w:after="11" w:line="248" w:lineRule="auto"/>
      <w:ind w:left="10" w:hanging="10"/>
      <w:outlineLvl w:val="0"/>
    </w:pPr>
    <w:rPr>
      <w:rFonts w:ascii="Times New Roman" w:eastAsia="Times New Roman" w:hAnsi="Times New Roman" w:cs="Times New Roman"/>
      <w:b/>
      <w:color w:val="000000"/>
      <w:sz w:val="24"/>
      <w:lang w:eastAsia="pt-BR"/>
    </w:rPr>
  </w:style>
  <w:style w:type="paragraph" w:styleId="Ttulo2">
    <w:name w:val="heading 2"/>
    <w:next w:val="Normal"/>
    <w:link w:val="Ttulo2Char"/>
    <w:uiPriority w:val="9"/>
    <w:unhideWhenUsed/>
    <w:qFormat/>
    <w:rsid w:val="00EE52EA"/>
    <w:pPr>
      <w:keepNext/>
      <w:keepLines/>
      <w:numPr>
        <w:ilvl w:val="1"/>
        <w:numId w:val="1"/>
      </w:numPr>
      <w:spacing w:after="11" w:line="248" w:lineRule="auto"/>
      <w:ind w:left="10" w:hanging="10"/>
      <w:outlineLvl w:val="1"/>
    </w:pPr>
    <w:rPr>
      <w:rFonts w:ascii="Times New Roman" w:eastAsia="Times New Roman" w:hAnsi="Times New Roman" w:cs="Times New Roman"/>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E52EA"/>
    <w:rPr>
      <w:rFonts w:ascii="Times New Roman" w:eastAsia="Times New Roman" w:hAnsi="Times New Roman" w:cs="Times New Roman"/>
      <w:b/>
      <w:color w:val="000000"/>
      <w:sz w:val="24"/>
      <w:lang w:eastAsia="pt-BR"/>
    </w:rPr>
  </w:style>
  <w:style w:type="character" w:customStyle="1" w:styleId="Ttulo2Char">
    <w:name w:val="Título 2 Char"/>
    <w:basedOn w:val="Fontepargpadro"/>
    <w:link w:val="Ttulo2"/>
    <w:uiPriority w:val="9"/>
    <w:rsid w:val="00EE52EA"/>
    <w:rPr>
      <w:rFonts w:ascii="Times New Roman" w:eastAsia="Times New Roman" w:hAnsi="Times New Roman" w:cs="Times New Roman"/>
      <w:b/>
      <w:color w:val="000000"/>
      <w:sz w:val="24"/>
      <w:lang w:eastAsia="pt-BR"/>
    </w:rPr>
  </w:style>
  <w:style w:type="character" w:customStyle="1" w:styleId="hps">
    <w:name w:val="hps"/>
    <w:basedOn w:val="Fontepargpadro"/>
    <w:rsid w:val="00EE52EA"/>
  </w:style>
  <w:style w:type="paragraph" w:styleId="Pr-formataoHTML">
    <w:name w:val="HTML Preformatted"/>
    <w:basedOn w:val="Normal"/>
    <w:link w:val="Pr-formataoHTMLChar"/>
    <w:uiPriority w:val="99"/>
    <w:semiHidden/>
    <w:unhideWhenUsed/>
    <w:rsid w:val="007F2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firstLine="0"/>
      <w:jc w:val="left"/>
    </w:pPr>
    <w:rPr>
      <w:rFonts w:ascii="Courier New"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7F2C2E"/>
    <w:rPr>
      <w:rFonts w:ascii="Courier New" w:eastAsia="Times New Roman" w:hAnsi="Courier New" w:cs="Courier New"/>
      <w:sz w:val="20"/>
      <w:szCs w:val="20"/>
      <w:lang w:eastAsia="pt-BR"/>
    </w:rPr>
  </w:style>
  <w:style w:type="character" w:styleId="Hyperlink">
    <w:name w:val="Hyperlink"/>
    <w:unhideWhenUsed/>
    <w:rsid w:val="00C53F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137">
      <w:bodyDiv w:val="1"/>
      <w:marLeft w:val="0"/>
      <w:marRight w:val="0"/>
      <w:marTop w:val="0"/>
      <w:marBottom w:val="0"/>
      <w:divBdr>
        <w:top w:val="none" w:sz="0" w:space="0" w:color="auto"/>
        <w:left w:val="none" w:sz="0" w:space="0" w:color="auto"/>
        <w:bottom w:val="none" w:sz="0" w:space="0" w:color="auto"/>
        <w:right w:val="none" w:sz="0" w:space="0" w:color="auto"/>
      </w:divBdr>
    </w:div>
    <w:div w:id="68818101">
      <w:bodyDiv w:val="1"/>
      <w:marLeft w:val="0"/>
      <w:marRight w:val="0"/>
      <w:marTop w:val="0"/>
      <w:marBottom w:val="0"/>
      <w:divBdr>
        <w:top w:val="none" w:sz="0" w:space="0" w:color="auto"/>
        <w:left w:val="none" w:sz="0" w:space="0" w:color="auto"/>
        <w:bottom w:val="none" w:sz="0" w:space="0" w:color="auto"/>
        <w:right w:val="none" w:sz="0" w:space="0" w:color="auto"/>
      </w:divBdr>
    </w:div>
    <w:div w:id="749618351">
      <w:bodyDiv w:val="1"/>
      <w:marLeft w:val="0"/>
      <w:marRight w:val="0"/>
      <w:marTop w:val="0"/>
      <w:marBottom w:val="0"/>
      <w:divBdr>
        <w:top w:val="none" w:sz="0" w:space="0" w:color="auto"/>
        <w:left w:val="none" w:sz="0" w:space="0" w:color="auto"/>
        <w:bottom w:val="none" w:sz="0" w:space="0" w:color="auto"/>
        <w:right w:val="none" w:sz="0" w:space="0" w:color="auto"/>
      </w:divBdr>
    </w:div>
    <w:div w:id="861628636">
      <w:bodyDiv w:val="1"/>
      <w:marLeft w:val="0"/>
      <w:marRight w:val="0"/>
      <w:marTop w:val="0"/>
      <w:marBottom w:val="0"/>
      <w:divBdr>
        <w:top w:val="none" w:sz="0" w:space="0" w:color="auto"/>
        <w:left w:val="none" w:sz="0" w:space="0" w:color="auto"/>
        <w:bottom w:val="none" w:sz="0" w:space="0" w:color="auto"/>
        <w:right w:val="none" w:sz="0" w:space="0" w:color="auto"/>
      </w:divBdr>
    </w:div>
    <w:div w:id="1068574641">
      <w:bodyDiv w:val="1"/>
      <w:marLeft w:val="0"/>
      <w:marRight w:val="0"/>
      <w:marTop w:val="0"/>
      <w:marBottom w:val="0"/>
      <w:divBdr>
        <w:top w:val="none" w:sz="0" w:space="0" w:color="auto"/>
        <w:left w:val="none" w:sz="0" w:space="0" w:color="auto"/>
        <w:bottom w:val="none" w:sz="0" w:space="0" w:color="auto"/>
        <w:right w:val="none" w:sz="0" w:space="0" w:color="auto"/>
      </w:divBdr>
    </w:div>
    <w:div w:id="1990014659">
      <w:bodyDiv w:val="1"/>
      <w:marLeft w:val="0"/>
      <w:marRight w:val="0"/>
      <w:marTop w:val="0"/>
      <w:marBottom w:val="0"/>
      <w:divBdr>
        <w:top w:val="none" w:sz="0" w:space="0" w:color="auto"/>
        <w:left w:val="none" w:sz="0" w:space="0" w:color="auto"/>
        <w:bottom w:val="none" w:sz="0" w:space="0" w:color="auto"/>
        <w:right w:val="none" w:sz="0" w:space="0" w:color="auto"/>
      </w:divBdr>
    </w:div>
    <w:div w:id="205233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auryj@usp.br" TargetMode="External"/><Relationship Id="rId5" Type="http://schemas.openxmlformats.org/officeDocument/2006/relationships/hyperlink" Target="mailto:emanoel.lima@ufms.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811</Words>
  <Characters>4384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 CONTABILIDADE</dc:creator>
  <cp:keywords/>
  <dc:description/>
  <cp:lastModifiedBy>LM CONTABILIDADE</cp:lastModifiedBy>
  <cp:revision>8</cp:revision>
  <dcterms:created xsi:type="dcterms:W3CDTF">2017-05-16T00:51:00Z</dcterms:created>
  <dcterms:modified xsi:type="dcterms:W3CDTF">2017-05-20T18:05:00Z</dcterms:modified>
</cp:coreProperties>
</file>