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E5" w:rsidRPr="00AF3728" w:rsidRDefault="00E223E5" w:rsidP="00E223E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72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Tabela 2 </w:t>
      </w:r>
      <w:r w:rsidRPr="00AF3728">
        <w:rPr>
          <w:rFonts w:ascii="Times New Roman" w:hAnsi="Times New Roman" w:cs="Times New Roman"/>
          <w:color w:val="auto"/>
          <w:sz w:val="24"/>
          <w:szCs w:val="24"/>
        </w:rPr>
        <w:t>– Coeficiente de Variação</w:t>
      </w:r>
      <w:bookmarkStart w:id="0" w:name="_GoBack"/>
      <w:bookmarkEnd w:id="0"/>
      <w:r w:rsidRPr="00AF3728">
        <w:rPr>
          <w:rFonts w:ascii="Times New Roman" w:hAnsi="Times New Roman" w:cs="Times New Roman"/>
          <w:color w:val="auto"/>
          <w:sz w:val="24"/>
          <w:szCs w:val="24"/>
        </w:rPr>
        <w:t xml:space="preserve"> (CV) da Taxa de Mortalidade Infantil (TMI) e do Índice de Desenvolvimento Humano Municipal (IDHM), segundo Brasil, Grande Regiões e Unidades da Federação - 2000/2010</w:t>
      </w:r>
    </w:p>
    <w:p w:rsidR="00E223E5" w:rsidRPr="00AF3728" w:rsidRDefault="00E223E5" w:rsidP="00E223E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acomgrade"/>
        <w:tblW w:w="7938" w:type="dxa"/>
        <w:jc w:val="center"/>
        <w:tblBorders>
          <w:top w:val="single" w:sz="12" w:space="0" w:color="00000A"/>
          <w:left w:val="nil"/>
          <w:bottom w:val="single" w:sz="2" w:space="0" w:color="00000A"/>
          <w:right w:val="nil"/>
          <w:insideH w:val="single" w:sz="2" w:space="0" w:color="00000A"/>
          <w:insideV w:val="nil"/>
        </w:tblBorders>
        <w:tblLook w:val="04A0" w:firstRow="1" w:lastRow="0" w:firstColumn="1" w:lastColumn="0" w:noHBand="0" w:noVBand="1"/>
      </w:tblPr>
      <w:tblGrid>
        <w:gridCol w:w="2243"/>
        <w:gridCol w:w="630"/>
        <w:gridCol w:w="1218"/>
        <w:gridCol w:w="1204"/>
        <w:gridCol w:w="1313"/>
        <w:gridCol w:w="1330"/>
      </w:tblGrid>
      <w:tr w:rsidR="00E223E5" w:rsidRPr="00AF3728" w:rsidTr="00996F67">
        <w:trPr>
          <w:jc w:val="center"/>
        </w:trPr>
        <w:tc>
          <w:tcPr>
            <w:tcW w:w="2243" w:type="dxa"/>
            <w:tcBorders>
              <w:top w:val="single" w:sz="12" w:space="0" w:color="00000A"/>
              <w:left w:val="nil"/>
              <w:bottom w:val="single" w:sz="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Indicadores</w:t>
            </w:r>
          </w:p>
        </w:tc>
        <w:tc>
          <w:tcPr>
            <w:tcW w:w="630" w:type="dxa"/>
            <w:tcBorders>
              <w:top w:val="single" w:sz="12" w:space="0" w:color="00000A"/>
              <w:left w:val="nil"/>
              <w:bottom w:val="single" w:sz="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UFs</w:t>
            </w:r>
            <w:proofErr w:type="spellEnd"/>
          </w:p>
        </w:tc>
        <w:tc>
          <w:tcPr>
            <w:tcW w:w="1218" w:type="dxa"/>
            <w:tcBorders>
              <w:top w:val="single" w:sz="12" w:space="0" w:color="00000A"/>
              <w:left w:val="nil"/>
              <w:bottom w:val="single" w:sz="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MI </w:t>
            </w:r>
            <w:bookmarkStart w:id="1" w:name="__DdeLink__505_537467267"/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  <w:t>0</w:t>
            </w: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bookmarkEnd w:id="1"/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bscript"/>
              </w:rPr>
              <w:t>00</w:t>
            </w:r>
          </w:p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(2000)</w:t>
            </w:r>
          </w:p>
        </w:tc>
        <w:tc>
          <w:tcPr>
            <w:tcW w:w="1204" w:type="dxa"/>
            <w:tcBorders>
              <w:top w:val="single" w:sz="12" w:space="0" w:color="00000A"/>
              <w:left w:val="nil"/>
              <w:bottom w:val="single" w:sz="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MI </w:t>
            </w: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  <w:t>0</w:t>
            </w: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vertAlign w:val="subscript"/>
              </w:rPr>
              <w:t>00</w:t>
            </w:r>
          </w:p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(2010)</w:t>
            </w:r>
          </w:p>
        </w:tc>
        <w:tc>
          <w:tcPr>
            <w:tcW w:w="1313" w:type="dxa"/>
            <w:tcBorders>
              <w:top w:val="single" w:sz="12" w:space="0" w:color="00000A"/>
              <w:left w:val="nil"/>
              <w:bottom w:val="single" w:sz="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IDHM</w:t>
            </w:r>
          </w:p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(2000)</w:t>
            </w:r>
          </w:p>
        </w:tc>
        <w:tc>
          <w:tcPr>
            <w:tcW w:w="1330" w:type="dxa"/>
            <w:tcBorders>
              <w:top w:val="single" w:sz="12" w:space="0" w:color="00000A"/>
              <w:left w:val="nil"/>
              <w:bottom w:val="single" w:sz="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IDHM</w:t>
            </w:r>
          </w:p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(2010)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Brasil</w:t>
            </w:r>
          </w:p>
        </w:tc>
        <w:tc>
          <w:tcPr>
            <w:tcW w:w="630" w:type="dxa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Média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0,576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0,705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Desvio Padrão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0,073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0,049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CV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7,0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Região Norte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Média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0,541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0,684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Desvio Padrão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0,033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0,024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CV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3,5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Região Nordeste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Média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0,660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Desvio Padrão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0,019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CV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2,8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Região Centro-Oeste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Média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0,639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0,753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Desvio Padrão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0,058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0,047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CV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26,2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19,2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6,3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Região Sudeste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Média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20,4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0,658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0,754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Desvio Padrão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0,034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0,023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CV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3,1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Região Sul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Média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0,663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0,756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Desvio Padrão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0,015</w:t>
            </w:r>
          </w:p>
        </w:tc>
      </w:tr>
      <w:tr w:rsidR="00E223E5" w:rsidRPr="00AF3728" w:rsidTr="00996F67">
        <w:trPr>
          <w:jc w:val="center"/>
        </w:trPr>
        <w:tc>
          <w:tcPr>
            <w:tcW w:w="2243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</w:tcPr>
          <w:p w:rsidR="00E223E5" w:rsidRPr="00AF3728" w:rsidRDefault="00E223E5" w:rsidP="00996F67">
            <w:pPr>
              <w:spacing w:after="0"/>
              <w:ind w:firstLine="3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CV (%)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auto"/>
            <w:vAlign w:val="center"/>
          </w:tcPr>
          <w:p w:rsidR="00E223E5" w:rsidRPr="00AF3728" w:rsidRDefault="00E223E5" w:rsidP="00996F67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7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</w:tr>
    </w:tbl>
    <w:p w:rsidR="00E223E5" w:rsidRPr="00AF3728" w:rsidRDefault="00E223E5" w:rsidP="00E223E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AF3728">
        <w:rPr>
          <w:rFonts w:ascii="Times New Roman" w:hAnsi="Times New Roman" w:cs="Times New Roman"/>
          <w:sz w:val="20"/>
          <w:szCs w:val="20"/>
        </w:rPr>
        <w:t>Fonte: Dados da pesquisa.</w:t>
      </w:r>
    </w:p>
    <w:p w:rsidR="0056798A" w:rsidRDefault="0056798A"/>
    <w:sectPr w:rsidR="00567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E5"/>
    <w:rsid w:val="00215347"/>
    <w:rsid w:val="0056798A"/>
    <w:rsid w:val="00E2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6F0C8-921F-445B-9084-076DA7D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E5"/>
    <w:pPr>
      <w:suppressAutoHyphens/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223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E223E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2</cp:revision>
  <dcterms:created xsi:type="dcterms:W3CDTF">2017-04-03T19:31:00Z</dcterms:created>
  <dcterms:modified xsi:type="dcterms:W3CDTF">2017-04-03T19:33:00Z</dcterms:modified>
</cp:coreProperties>
</file>